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17140" w14:textId="77777777" w:rsidR="001C5472" w:rsidRPr="00F44DB8" w:rsidRDefault="001C5472" w:rsidP="001C5472">
      <w:pPr>
        <w:spacing w:before="240" w:after="120" w:line="240" w:lineRule="auto"/>
        <w:jc w:val="center"/>
        <w:rPr>
          <w:b/>
          <w:sz w:val="32"/>
        </w:rPr>
      </w:pPr>
      <w:r w:rsidRPr="002077C2">
        <w:rPr>
          <w:b/>
          <w:sz w:val="32"/>
        </w:rPr>
        <w:t>Katarakt (Grauer Star)</w:t>
      </w:r>
    </w:p>
    <w:p w14:paraId="47A291B8" w14:textId="77777777" w:rsidR="001C5472" w:rsidRPr="00F44DB8" w:rsidRDefault="001C5472" w:rsidP="001C5472">
      <w:pPr>
        <w:spacing w:before="120" w:line="240" w:lineRule="auto"/>
        <w:jc w:val="center"/>
        <w:rPr>
          <w:b/>
          <w:sz w:val="32"/>
        </w:rPr>
      </w:pPr>
      <w:r w:rsidRPr="00F44DB8">
        <w:rPr>
          <w:b/>
          <w:sz w:val="32"/>
        </w:rPr>
        <w:t>Augenmedizin I</w:t>
      </w:r>
      <w:r>
        <w:rPr>
          <w:b/>
          <w:sz w:val="32"/>
        </w:rPr>
        <w:t>V</w:t>
      </w:r>
    </w:p>
    <w:p w14:paraId="42BD2838" w14:textId="77777777" w:rsidR="001C5472" w:rsidRDefault="001C5472" w:rsidP="001C5472">
      <w:r>
        <w:t>Für Beratende der Mitgliedsvereine im DBSV ist dieses Dokument Teil der Wissensdatenbank, Onlinekurs und Skript zum Präsenzseminar für die Beraterqualifizierung nach Blickpunkt Auge Standard.</w:t>
      </w:r>
    </w:p>
    <w:sdt>
      <w:sdtPr>
        <w:rPr>
          <w:rFonts w:ascii="Verdana" w:eastAsia="Times New Roman" w:hAnsi="Verdana" w:cs="Times New Roman"/>
          <w:b w:val="0"/>
          <w:bCs w:val="0"/>
          <w:color w:val="auto"/>
          <w:sz w:val="23"/>
          <w:szCs w:val="32"/>
          <w:lang w:eastAsia="en-US"/>
        </w:rPr>
        <w:id w:val="-1746562046"/>
        <w:docPartObj>
          <w:docPartGallery w:val="Table of Contents"/>
          <w:docPartUnique/>
        </w:docPartObj>
      </w:sdtPr>
      <w:sdtEndPr/>
      <w:sdtContent>
        <w:p w14:paraId="4C86382A" w14:textId="6C030C13" w:rsidR="00002D51" w:rsidRPr="00002D51" w:rsidRDefault="00002D51">
          <w:pPr>
            <w:pStyle w:val="Inhaltsverzeichnisberschrift"/>
            <w:rPr>
              <w:rStyle w:val="berschriftInhaltverzeichnisZchn"/>
              <w:b/>
              <w:color w:val="auto"/>
            </w:rPr>
          </w:pPr>
          <w:r w:rsidRPr="00002D51">
            <w:rPr>
              <w:rStyle w:val="berschriftInhaltverzeichnisZchn"/>
              <w:b/>
              <w:color w:val="auto"/>
            </w:rPr>
            <w:t>Inhaltsverzeichnis</w:t>
          </w:r>
        </w:p>
        <w:p w14:paraId="56ADF92E" w14:textId="77777777" w:rsidR="00783D3B" w:rsidRPr="00783D3B" w:rsidRDefault="00002D51">
          <w:pPr>
            <w:pStyle w:val="Verzeichnis1"/>
            <w:tabs>
              <w:tab w:val="left" w:pos="460"/>
              <w:tab w:val="right" w:leader="dot" w:pos="9060"/>
            </w:tabs>
            <w:rPr>
              <w:rFonts w:ascii="Verdana" w:eastAsiaTheme="minorEastAsia" w:hAnsi="Verdana" w:cstheme="minorBidi"/>
              <w:b w:val="0"/>
              <w:bCs w:val="0"/>
              <w:noProof/>
              <w:sz w:val="23"/>
              <w:szCs w:val="23"/>
              <w:lang w:eastAsia="de-DE"/>
            </w:rPr>
          </w:pPr>
          <w:r>
            <w:rPr>
              <w:rFonts w:asciiTheme="majorHAnsi" w:hAnsiTheme="majorHAnsi"/>
              <w:b w:val="0"/>
              <w:bCs w:val="0"/>
              <w:i/>
              <w:iCs/>
              <w:sz w:val="24"/>
              <w:szCs w:val="24"/>
            </w:rPr>
            <w:fldChar w:fldCharType="begin"/>
          </w:r>
          <w:r>
            <w:rPr>
              <w:rFonts w:asciiTheme="majorHAnsi" w:hAnsiTheme="majorHAnsi"/>
              <w:b w:val="0"/>
              <w:bCs w:val="0"/>
              <w:i/>
              <w:iCs/>
              <w:sz w:val="24"/>
              <w:szCs w:val="24"/>
            </w:rPr>
            <w:instrText xml:space="preserve"> TOC \o "1-2" \h \z \u </w:instrText>
          </w:r>
          <w:r>
            <w:rPr>
              <w:rFonts w:asciiTheme="majorHAnsi" w:hAnsiTheme="majorHAnsi"/>
              <w:b w:val="0"/>
              <w:bCs w:val="0"/>
              <w:i/>
              <w:iCs/>
              <w:sz w:val="24"/>
              <w:szCs w:val="24"/>
            </w:rPr>
            <w:fldChar w:fldCharType="separate"/>
          </w:r>
          <w:hyperlink w:anchor="_Toc516063393" w:history="1">
            <w:r w:rsidR="00783D3B" w:rsidRPr="00783D3B">
              <w:rPr>
                <w:rStyle w:val="Hyperlink"/>
                <w:rFonts w:ascii="Verdana" w:hAnsi="Verdana"/>
                <w:b w:val="0"/>
                <w:noProof/>
                <w:sz w:val="23"/>
                <w:szCs w:val="23"/>
              </w:rPr>
              <w:t>1.</w:t>
            </w:r>
            <w:r w:rsidR="00783D3B" w:rsidRPr="00783D3B">
              <w:rPr>
                <w:rFonts w:ascii="Verdana" w:eastAsiaTheme="minorEastAsia" w:hAnsi="Verdana" w:cstheme="minorBidi"/>
                <w:b w:val="0"/>
                <w:bCs w:val="0"/>
                <w:noProof/>
                <w:sz w:val="23"/>
                <w:szCs w:val="23"/>
                <w:lang w:eastAsia="de-DE"/>
              </w:rPr>
              <w:tab/>
            </w:r>
            <w:r w:rsidR="00783D3B" w:rsidRPr="00783D3B">
              <w:rPr>
                <w:rStyle w:val="Hyperlink"/>
                <w:rFonts w:ascii="Verdana" w:hAnsi="Verdana"/>
                <w:b w:val="0"/>
                <w:noProof/>
                <w:sz w:val="23"/>
                <w:szCs w:val="23"/>
              </w:rPr>
              <w:t>Allgemeines</w:t>
            </w:r>
            <w:r w:rsidR="00783D3B" w:rsidRPr="00783D3B">
              <w:rPr>
                <w:rFonts w:ascii="Verdana" w:hAnsi="Verdana"/>
                <w:b w:val="0"/>
                <w:noProof/>
                <w:webHidden/>
                <w:sz w:val="23"/>
                <w:szCs w:val="23"/>
              </w:rPr>
              <w:tab/>
            </w:r>
            <w:r w:rsidR="00783D3B" w:rsidRPr="00783D3B">
              <w:rPr>
                <w:rFonts w:ascii="Verdana" w:hAnsi="Verdana"/>
                <w:b w:val="0"/>
                <w:noProof/>
                <w:webHidden/>
                <w:sz w:val="23"/>
                <w:szCs w:val="23"/>
              </w:rPr>
              <w:fldChar w:fldCharType="begin"/>
            </w:r>
            <w:r w:rsidR="00783D3B" w:rsidRPr="00783D3B">
              <w:rPr>
                <w:rFonts w:ascii="Verdana" w:hAnsi="Verdana"/>
                <w:b w:val="0"/>
                <w:noProof/>
                <w:webHidden/>
                <w:sz w:val="23"/>
                <w:szCs w:val="23"/>
              </w:rPr>
              <w:instrText xml:space="preserve"> PAGEREF _Toc516063393 \h </w:instrText>
            </w:r>
            <w:r w:rsidR="00783D3B" w:rsidRPr="00783D3B">
              <w:rPr>
                <w:rFonts w:ascii="Verdana" w:hAnsi="Verdana"/>
                <w:b w:val="0"/>
                <w:noProof/>
                <w:webHidden/>
                <w:sz w:val="23"/>
                <w:szCs w:val="23"/>
              </w:rPr>
            </w:r>
            <w:r w:rsidR="00783D3B" w:rsidRPr="00783D3B">
              <w:rPr>
                <w:rFonts w:ascii="Verdana" w:hAnsi="Verdana"/>
                <w:b w:val="0"/>
                <w:noProof/>
                <w:webHidden/>
                <w:sz w:val="23"/>
                <w:szCs w:val="23"/>
              </w:rPr>
              <w:fldChar w:fldCharType="separate"/>
            </w:r>
            <w:r w:rsidR="00783D3B" w:rsidRPr="00783D3B">
              <w:rPr>
                <w:rFonts w:ascii="Verdana" w:hAnsi="Verdana"/>
                <w:b w:val="0"/>
                <w:noProof/>
                <w:webHidden/>
                <w:sz w:val="23"/>
                <w:szCs w:val="23"/>
              </w:rPr>
              <w:t>1</w:t>
            </w:r>
            <w:r w:rsidR="00783D3B" w:rsidRPr="00783D3B">
              <w:rPr>
                <w:rFonts w:ascii="Verdana" w:hAnsi="Verdana"/>
                <w:b w:val="0"/>
                <w:noProof/>
                <w:webHidden/>
                <w:sz w:val="23"/>
                <w:szCs w:val="23"/>
              </w:rPr>
              <w:fldChar w:fldCharType="end"/>
            </w:r>
          </w:hyperlink>
        </w:p>
        <w:p w14:paraId="6B3D4634"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394" w:history="1">
            <w:r w:rsidRPr="00783D3B">
              <w:rPr>
                <w:rStyle w:val="Hyperlink"/>
                <w:rFonts w:ascii="Verdana" w:hAnsi="Verdana"/>
                <w:b w:val="0"/>
                <w:noProof/>
                <w:sz w:val="23"/>
                <w:szCs w:val="23"/>
              </w:rPr>
              <w:t>2.</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rPr>
              <w:t>Ursachen und Risiken</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_Toc516063394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2</w:t>
            </w:r>
            <w:r w:rsidRPr="00783D3B">
              <w:rPr>
                <w:rFonts w:ascii="Verdana" w:hAnsi="Verdana"/>
                <w:b w:val="0"/>
                <w:noProof/>
                <w:webHidden/>
                <w:sz w:val="23"/>
                <w:szCs w:val="23"/>
              </w:rPr>
              <w:fldChar w:fldCharType="end"/>
            </w:r>
          </w:hyperlink>
        </w:p>
        <w:p w14:paraId="28BB39B2"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395" w:history="1">
            <w:r w:rsidRPr="00783D3B">
              <w:rPr>
                <w:rStyle w:val="Hyperlink"/>
                <w:rFonts w:ascii="Verdana" w:hAnsi="Verdana"/>
                <w:b w:val="0"/>
                <w:noProof/>
                <w:sz w:val="23"/>
                <w:szCs w:val="23"/>
                <w:lang w:bidi="en-US"/>
              </w:rPr>
              <w:t>3.</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Formen</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_Toc516063395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2</w:t>
            </w:r>
            <w:r w:rsidRPr="00783D3B">
              <w:rPr>
                <w:rFonts w:ascii="Verdana" w:hAnsi="Verdana"/>
                <w:b w:val="0"/>
                <w:noProof/>
                <w:webHidden/>
                <w:sz w:val="23"/>
                <w:szCs w:val="23"/>
              </w:rPr>
              <w:fldChar w:fldCharType="end"/>
            </w:r>
          </w:hyperlink>
        </w:p>
        <w:p w14:paraId="31A11E6F" w14:textId="77777777" w:rsidR="00783D3B" w:rsidRPr="00783D3B" w:rsidRDefault="00783D3B">
          <w:pPr>
            <w:pStyle w:val="Verzeichnis2"/>
            <w:tabs>
              <w:tab w:val="left" w:pos="920"/>
              <w:tab w:val="right" w:leader="dot" w:pos="9060"/>
            </w:tabs>
            <w:rPr>
              <w:rFonts w:ascii="Verdana" w:eastAsiaTheme="minorEastAsia" w:hAnsi="Verdana" w:cstheme="minorBidi"/>
              <w:i w:val="0"/>
              <w:iCs w:val="0"/>
              <w:noProof/>
              <w:sz w:val="23"/>
              <w:szCs w:val="23"/>
              <w:lang w:eastAsia="de-DE"/>
            </w:rPr>
          </w:pPr>
          <w:hyperlink w:anchor="_Toc516063396" w:history="1">
            <w:r w:rsidRPr="00783D3B">
              <w:rPr>
                <w:rStyle w:val="Hyperlink"/>
                <w:rFonts w:ascii="Verdana" w:hAnsi="Verdana"/>
                <w:i w:val="0"/>
                <w:noProof/>
                <w:sz w:val="23"/>
                <w:szCs w:val="23"/>
                <w:lang w:bidi="en-US"/>
              </w:rPr>
              <w:t>3.1</w:t>
            </w:r>
            <w:r w:rsidRPr="00783D3B">
              <w:rPr>
                <w:rFonts w:ascii="Verdana" w:eastAsiaTheme="minorEastAsia" w:hAnsi="Verdana" w:cstheme="minorBidi"/>
                <w:i w:val="0"/>
                <w:iCs w:val="0"/>
                <w:noProof/>
                <w:sz w:val="23"/>
                <w:szCs w:val="23"/>
                <w:lang w:eastAsia="de-DE"/>
              </w:rPr>
              <w:tab/>
            </w:r>
            <w:r w:rsidRPr="00783D3B">
              <w:rPr>
                <w:rStyle w:val="Hyperlink"/>
                <w:rFonts w:ascii="Verdana" w:hAnsi="Verdana"/>
                <w:i w:val="0"/>
                <w:noProof/>
                <w:sz w:val="23"/>
                <w:szCs w:val="23"/>
              </w:rPr>
              <w:t>Altersbedingte</w:t>
            </w:r>
            <w:r w:rsidRPr="00783D3B">
              <w:rPr>
                <w:rStyle w:val="Hyperlink"/>
                <w:rFonts w:ascii="Verdana" w:hAnsi="Verdana"/>
                <w:i w:val="0"/>
                <w:noProof/>
                <w:sz w:val="23"/>
                <w:szCs w:val="23"/>
                <w:lang w:bidi="en-US"/>
              </w:rPr>
              <w:t xml:space="preserve"> Katarakt</w:t>
            </w:r>
            <w:r w:rsidRPr="00783D3B">
              <w:rPr>
                <w:rFonts w:ascii="Verdana" w:hAnsi="Verdana"/>
                <w:i w:val="0"/>
                <w:noProof/>
                <w:webHidden/>
                <w:sz w:val="23"/>
                <w:szCs w:val="23"/>
              </w:rPr>
              <w:tab/>
            </w:r>
            <w:r w:rsidRPr="00783D3B">
              <w:rPr>
                <w:rFonts w:ascii="Verdana" w:hAnsi="Verdana"/>
                <w:i w:val="0"/>
                <w:noProof/>
                <w:webHidden/>
                <w:sz w:val="23"/>
                <w:szCs w:val="23"/>
              </w:rPr>
              <w:fldChar w:fldCharType="begin"/>
            </w:r>
            <w:r w:rsidRPr="00783D3B">
              <w:rPr>
                <w:rFonts w:ascii="Verdana" w:hAnsi="Verdana"/>
                <w:i w:val="0"/>
                <w:noProof/>
                <w:webHidden/>
                <w:sz w:val="23"/>
                <w:szCs w:val="23"/>
              </w:rPr>
              <w:instrText xml:space="preserve"> PAGEREF _Toc516063396 \h </w:instrText>
            </w:r>
            <w:r w:rsidRPr="00783D3B">
              <w:rPr>
                <w:rFonts w:ascii="Verdana" w:hAnsi="Verdana"/>
                <w:i w:val="0"/>
                <w:noProof/>
                <w:webHidden/>
                <w:sz w:val="23"/>
                <w:szCs w:val="23"/>
              </w:rPr>
            </w:r>
            <w:r w:rsidRPr="00783D3B">
              <w:rPr>
                <w:rFonts w:ascii="Verdana" w:hAnsi="Verdana"/>
                <w:i w:val="0"/>
                <w:noProof/>
                <w:webHidden/>
                <w:sz w:val="23"/>
                <w:szCs w:val="23"/>
              </w:rPr>
              <w:fldChar w:fldCharType="separate"/>
            </w:r>
            <w:r w:rsidRPr="00783D3B">
              <w:rPr>
                <w:rFonts w:ascii="Verdana" w:hAnsi="Verdana"/>
                <w:i w:val="0"/>
                <w:noProof/>
                <w:webHidden/>
                <w:sz w:val="23"/>
                <w:szCs w:val="23"/>
              </w:rPr>
              <w:t>2</w:t>
            </w:r>
            <w:r w:rsidRPr="00783D3B">
              <w:rPr>
                <w:rFonts w:ascii="Verdana" w:hAnsi="Verdana"/>
                <w:i w:val="0"/>
                <w:noProof/>
                <w:webHidden/>
                <w:sz w:val="23"/>
                <w:szCs w:val="23"/>
              </w:rPr>
              <w:fldChar w:fldCharType="end"/>
            </w:r>
          </w:hyperlink>
        </w:p>
        <w:p w14:paraId="0D1947B8" w14:textId="77777777" w:rsidR="00783D3B" w:rsidRPr="00783D3B" w:rsidRDefault="00783D3B">
          <w:pPr>
            <w:pStyle w:val="Verzeichnis2"/>
            <w:tabs>
              <w:tab w:val="left" w:pos="920"/>
              <w:tab w:val="right" w:leader="dot" w:pos="9060"/>
            </w:tabs>
            <w:rPr>
              <w:rFonts w:ascii="Verdana" w:eastAsiaTheme="minorEastAsia" w:hAnsi="Verdana" w:cstheme="minorBidi"/>
              <w:i w:val="0"/>
              <w:iCs w:val="0"/>
              <w:noProof/>
              <w:sz w:val="23"/>
              <w:szCs w:val="23"/>
              <w:lang w:eastAsia="de-DE"/>
            </w:rPr>
          </w:pPr>
          <w:hyperlink w:anchor="_Toc516063397" w:history="1">
            <w:r w:rsidRPr="00783D3B">
              <w:rPr>
                <w:rStyle w:val="Hyperlink"/>
                <w:rFonts w:ascii="Verdana" w:hAnsi="Verdana"/>
                <w:i w:val="0"/>
                <w:noProof/>
                <w:sz w:val="23"/>
                <w:szCs w:val="23"/>
              </w:rPr>
              <w:t>3.2</w:t>
            </w:r>
            <w:r w:rsidRPr="00783D3B">
              <w:rPr>
                <w:rFonts w:ascii="Verdana" w:eastAsiaTheme="minorEastAsia" w:hAnsi="Verdana" w:cstheme="minorBidi"/>
                <w:i w:val="0"/>
                <w:iCs w:val="0"/>
                <w:noProof/>
                <w:sz w:val="23"/>
                <w:szCs w:val="23"/>
                <w:lang w:eastAsia="de-DE"/>
              </w:rPr>
              <w:tab/>
            </w:r>
            <w:r w:rsidRPr="00783D3B">
              <w:rPr>
                <w:rStyle w:val="Hyperlink"/>
                <w:rFonts w:ascii="Verdana" w:hAnsi="Verdana"/>
                <w:i w:val="0"/>
                <w:noProof/>
                <w:sz w:val="23"/>
                <w:szCs w:val="23"/>
              </w:rPr>
              <w:t>Kindliche Katarakt</w:t>
            </w:r>
            <w:r w:rsidRPr="00783D3B">
              <w:rPr>
                <w:rFonts w:ascii="Verdana" w:hAnsi="Verdana"/>
                <w:i w:val="0"/>
                <w:noProof/>
                <w:webHidden/>
                <w:sz w:val="23"/>
                <w:szCs w:val="23"/>
              </w:rPr>
              <w:tab/>
            </w:r>
            <w:r w:rsidRPr="00783D3B">
              <w:rPr>
                <w:rFonts w:ascii="Verdana" w:hAnsi="Verdana"/>
                <w:i w:val="0"/>
                <w:noProof/>
                <w:webHidden/>
                <w:sz w:val="23"/>
                <w:szCs w:val="23"/>
              </w:rPr>
              <w:fldChar w:fldCharType="begin"/>
            </w:r>
            <w:r w:rsidRPr="00783D3B">
              <w:rPr>
                <w:rFonts w:ascii="Verdana" w:hAnsi="Verdana"/>
                <w:i w:val="0"/>
                <w:noProof/>
                <w:webHidden/>
                <w:sz w:val="23"/>
                <w:szCs w:val="23"/>
              </w:rPr>
              <w:instrText xml:space="preserve"> PAGEREF _Toc516063397 \h </w:instrText>
            </w:r>
            <w:r w:rsidRPr="00783D3B">
              <w:rPr>
                <w:rFonts w:ascii="Verdana" w:hAnsi="Verdana"/>
                <w:i w:val="0"/>
                <w:noProof/>
                <w:webHidden/>
                <w:sz w:val="23"/>
                <w:szCs w:val="23"/>
              </w:rPr>
            </w:r>
            <w:r w:rsidRPr="00783D3B">
              <w:rPr>
                <w:rFonts w:ascii="Verdana" w:hAnsi="Verdana"/>
                <w:i w:val="0"/>
                <w:noProof/>
                <w:webHidden/>
                <w:sz w:val="23"/>
                <w:szCs w:val="23"/>
              </w:rPr>
              <w:fldChar w:fldCharType="separate"/>
            </w:r>
            <w:r w:rsidRPr="00783D3B">
              <w:rPr>
                <w:rFonts w:ascii="Verdana" w:hAnsi="Verdana"/>
                <w:i w:val="0"/>
                <w:noProof/>
                <w:webHidden/>
                <w:sz w:val="23"/>
                <w:szCs w:val="23"/>
              </w:rPr>
              <w:t>4</w:t>
            </w:r>
            <w:r w:rsidRPr="00783D3B">
              <w:rPr>
                <w:rFonts w:ascii="Verdana" w:hAnsi="Verdana"/>
                <w:i w:val="0"/>
                <w:noProof/>
                <w:webHidden/>
                <w:sz w:val="23"/>
                <w:szCs w:val="23"/>
              </w:rPr>
              <w:fldChar w:fldCharType="end"/>
            </w:r>
          </w:hyperlink>
        </w:p>
        <w:p w14:paraId="1DE10496"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398" w:history="1">
            <w:r w:rsidRPr="00783D3B">
              <w:rPr>
                <w:rStyle w:val="Hyperlink"/>
                <w:rFonts w:ascii="Verdana" w:hAnsi="Verdana"/>
                <w:b w:val="0"/>
                <w:noProof/>
                <w:sz w:val="23"/>
                <w:szCs w:val="23"/>
                <w:lang w:bidi="en-US"/>
              </w:rPr>
              <w:t>4.</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Krankheitsverlauf</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_Toc516063398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4</w:t>
            </w:r>
            <w:r w:rsidRPr="00783D3B">
              <w:rPr>
                <w:rFonts w:ascii="Verdana" w:hAnsi="Verdana"/>
                <w:b w:val="0"/>
                <w:noProof/>
                <w:webHidden/>
                <w:sz w:val="23"/>
                <w:szCs w:val="23"/>
              </w:rPr>
              <w:fldChar w:fldCharType="end"/>
            </w:r>
          </w:hyperlink>
        </w:p>
        <w:p w14:paraId="5C799E72"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399" w:history="1">
            <w:r w:rsidRPr="00783D3B">
              <w:rPr>
                <w:rStyle w:val="Hyperlink"/>
                <w:rFonts w:ascii="Verdana" w:hAnsi="Verdana"/>
                <w:b w:val="0"/>
                <w:noProof/>
                <w:sz w:val="23"/>
                <w:szCs w:val="23"/>
                <w:lang w:bidi="en-US"/>
              </w:rPr>
              <w:t>5.</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Vorsorge</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_Toc516063399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5</w:t>
            </w:r>
            <w:r w:rsidRPr="00783D3B">
              <w:rPr>
                <w:rFonts w:ascii="Verdana" w:hAnsi="Verdana"/>
                <w:b w:val="0"/>
                <w:noProof/>
                <w:webHidden/>
                <w:sz w:val="23"/>
                <w:szCs w:val="23"/>
              </w:rPr>
              <w:fldChar w:fldCharType="end"/>
            </w:r>
          </w:hyperlink>
        </w:p>
        <w:p w14:paraId="40C05ED8"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400" w:history="1">
            <w:r w:rsidRPr="00783D3B">
              <w:rPr>
                <w:rStyle w:val="Hyperlink"/>
                <w:rFonts w:ascii="Verdana" w:hAnsi="Verdana"/>
                <w:b w:val="0"/>
                <w:noProof/>
                <w:sz w:val="23"/>
                <w:szCs w:val="23"/>
                <w:lang w:bidi="en-US"/>
              </w:rPr>
              <w:t>6.</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Untersuchungsmethoden</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_Toc516063400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5</w:t>
            </w:r>
            <w:r w:rsidRPr="00783D3B">
              <w:rPr>
                <w:rFonts w:ascii="Verdana" w:hAnsi="Verdana"/>
                <w:b w:val="0"/>
                <w:noProof/>
                <w:webHidden/>
                <w:sz w:val="23"/>
                <w:szCs w:val="23"/>
              </w:rPr>
              <w:fldChar w:fldCharType="end"/>
            </w:r>
          </w:hyperlink>
        </w:p>
        <w:p w14:paraId="2F035FBC"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401" w:history="1">
            <w:r w:rsidRPr="00783D3B">
              <w:rPr>
                <w:rStyle w:val="Hyperlink"/>
                <w:rFonts w:ascii="Verdana" w:hAnsi="Verdana"/>
                <w:b w:val="0"/>
                <w:noProof/>
                <w:sz w:val="23"/>
                <w:szCs w:val="23"/>
                <w:lang w:bidi="en-US"/>
              </w:rPr>
              <w:t>7.</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Therapie</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_Toc516063401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5</w:t>
            </w:r>
            <w:r w:rsidRPr="00783D3B">
              <w:rPr>
                <w:rFonts w:ascii="Verdana" w:hAnsi="Verdana"/>
                <w:b w:val="0"/>
                <w:noProof/>
                <w:webHidden/>
                <w:sz w:val="23"/>
                <w:szCs w:val="23"/>
              </w:rPr>
              <w:fldChar w:fldCharType="end"/>
            </w:r>
          </w:hyperlink>
        </w:p>
        <w:p w14:paraId="2F7C6BEA"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402" w:history="1">
            <w:r w:rsidRPr="00783D3B">
              <w:rPr>
                <w:rStyle w:val="Hyperlink"/>
                <w:rFonts w:ascii="Verdana" w:hAnsi="Verdana"/>
                <w:b w:val="0"/>
                <w:noProof/>
                <w:sz w:val="23"/>
                <w:szCs w:val="23"/>
                <w:lang w:bidi="en-US"/>
              </w:rPr>
              <w:t>8.</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Alternative Behandlungsmethoden</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_Toc516063402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8</w:t>
            </w:r>
            <w:r w:rsidRPr="00783D3B">
              <w:rPr>
                <w:rFonts w:ascii="Verdana" w:hAnsi="Verdana"/>
                <w:b w:val="0"/>
                <w:noProof/>
                <w:webHidden/>
                <w:sz w:val="23"/>
                <w:szCs w:val="23"/>
              </w:rPr>
              <w:fldChar w:fldCharType="end"/>
            </w:r>
          </w:hyperlink>
        </w:p>
        <w:p w14:paraId="5344C7D3" w14:textId="77777777" w:rsidR="00783D3B" w:rsidRPr="00783D3B" w:rsidRDefault="00783D3B">
          <w:pPr>
            <w:pStyle w:val="Verzeichnis1"/>
            <w:tabs>
              <w:tab w:val="left" w:pos="460"/>
              <w:tab w:val="right" w:leader="dot" w:pos="9060"/>
            </w:tabs>
            <w:rPr>
              <w:rFonts w:ascii="Verdana" w:eastAsiaTheme="minorEastAsia" w:hAnsi="Verdana" w:cstheme="minorBidi"/>
              <w:b w:val="0"/>
              <w:bCs w:val="0"/>
              <w:noProof/>
              <w:sz w:val="23"/>
              <w:szCs w:val="23"/>
              <w:lang w:eastAsia="de-DE"/>
            </w:rPr>
          </w:pPr>
          <w:hyperlink w:anchor="_Toc516063403" w:history="1">
            <w:r w:rsidRPr="00783D3B">
              <w:rPr>
                <w:rStyle w:val="Hyperlink"/>
                <w:rFonts w:ascii="Verdana" w:hAnsi="Verdana"/>
                <w:b w:val="0"/>
                <w:noProof/>
                <w:sz w:val="23"/>
                <w:szCs w:val="23"/>
                <w:lang w:bidi="en-US"/>
              </w:rPr>
              <w:t>9.</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Weiterführende Informationen, Links</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_Toc516063403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8</w:t>
            </w:r>
            <w:r w:rsidRPr="00783D3B">
              <w:rPr>
                <w:rFonts w:ascii="Verdana" w:hAnsi="Verdana"/>
                <w:b w:val="0"/>
                <w:noProof/>
                <w:webHidden/>
                <w:sz w:val="23"/>
                <w:szCs w:val="23"/>
              </w:rPr>
              <w:fldChar w:fldCharType="end"/>
            </w:r>
          </w:hyperlink>
        </w:p>
        <w:p w14:paraId="10B2BF00" w14:textId="77777777" w:rsidR="00783D3B" w:rsidRPr="00783D3B" w:rsidRDefault="00783D3B">
          <w:pPr>
            <w:pStyle w:val="Verzeichnis2"/>
            <w:tabs>
              <w:tab w:val="left" w:pos="920"/>
              <w:tab w:val="right" w:leader="dot" w:pos="9060"/>
            </w:tabs>
            <w:rPr>
              <w:rFonts w:ascii="Verdana" w:eastAsiaTheme="minorEastAsia" w:hAnsi="Verdana" w:cstheme="minorBidi"/>
              <w:i w:val="0"/>
              <w:iCs w:val="0"/>
              <w:noProof/>
              <w:sz w:val="23"/>
              <w:szCs w:val="23"/>
              <w:lang w:eastAsia="de-DE"/>
            </w:rPr>
          </w:pPr>
          <w:hyperlink w:anchor="_Toc516063404" w:history="1">
            <w:r w:rsidRPr="00783D3B">
              <w:rPr>
                <w:rStyle w:val="Hyperlink"/>
                <w:rFonts w:ascii="Verdana" w:hAnsi="Verdana"/>
                <w:i w:val="0"/>
                <w:noProof/>
                <w:sz w:val="23"/>
                <w:szCs w:val="23"/>
                <w:lang w:bidi="en-US"/>
              </w:rPr>
              <w:t>9.1</w:t>
            </w:r>
            <w:r w:rsidRPr="00783D3B">
              <w:rPr>
                <w:rFonts w:ascii="Verdana" w:eastAsiaTheme="minorEastAsia" w:hAnsi="Verdana" w:cstheme="minorBidi"/>
                <w:i w:val="0"/>
                <w:iCs w:val="0"/>
                <w:noProof/>
                <w:sz w:val="23"/>
                <w:szCs w:val="23"/>
                <w:lang w:eastAsia="de-DE"/>
              </w:rPr>
              <w:tab/>
            </w:r>
            <w:r w:rsidRPr="00783D3B">
              <w:rPr>
                <w:rStyle w:val="Hyperlink"/>
                <w:rFonts w:ascii="Verdana" w:hAnsi="Verdana"/>
                <w:i w:val="0"/>
                <w:noProof/>
                <w:sz w:val="23"/>
                <w:szCs w:val="23"/>
                <w:lang w:bidi="en-US"/>
              </w:rPr>
              <w:t>Informationen der Selbsthilfe</w:t>
            </w:r>
            <w:r w:rsidRPr="00783D3B">
              <w:rPr>
                <w:rFonts w:ascii="Verdana" w:hAnsi="Verdana"/>
                <w:i w:val="0"/>
                <w:noProof/>
                <w:webHidden/>
                <w:sz w:val="23"/>
                <w:szCs w:val="23"/>
              </w:rPr>
              <w:tab/>
            </w:r>
            <w:r w:rsidRPr="00783D3B">
              <w:rPr>
                <w:rFonts w:ascii="Verdana" w:hAnsi="Verdana"/>
                <w:i w:val="0"/>
                <w:noProof/>
                <w:webHidden/>
                <w:sz w:val="23"/>
                <w:szCs w:val="23"/>
              </w:rPr>
              <w:fldChar w:fldCharType="begin"/>
            </w:r>
            <w:r w:rsidRPr="00783D3B">
              <w:rPr>
                <w:rFonts w:ascii="Verdana" w:hAnsi="Verdana"/>
                <w:i w:val="0"/>
                <w:noProof/>
                <w:webHidden/>
                <w:sz w:val="23"/>
                <w:szCs w:val="23"/>
              </w:rPr>
              <w:instrText xml:space="preserve"> PAGEREF _Toc516063404 \h </w:instrText>
            </w:r>
            <w:r w:rsidRPr="00783D3B">
              <w:rPr>
                <w:rFonts w:ascii="Verdana" w:hAnsi="Verdana"/>
                <w:i w:val="0"/>
                <w:noProof/>
                <w:webHidden/>
                <w:sz w:val="23"/>
                <w:szCs w:val="23"/>
              </w:rPr>
            </w:r>
            <w:r w:rsidRPr="00783D3B">
              <w:rPr>
                <w:rFonts w:ascii="Verdana" w:hAnsi="Verdana"/>
                <w:i w:val="0"/>
                <w:noProof/>
                <w:webHidden/>
                <w:sz w:val="23"/>
                <w:szCs w:val="23"/>
              </w:rPr>
              <w:fldChar w:fldCharType="separate"/>
            </w:r>
            <w:r w:rsidRPr="00783D3B">
              <w:rPr>
                <w:rFonts w:ascii="Verdana" w:hAnsi="Verdana"/>
                <w:i w:val="0"/>
                <w:noProof/>
                <w:webHidden/>
                <w:sz w:val="23"/>
                <w:szCs w:val="23"/>
              </w:rPr>
              <w:t>8</w:t>
            </w:r>
            <w:r w:rsidRPr="00783D3B">
              <w:rPr>
                <w:rFonts w:ascii="Verdana" w:hAnsi="Verdana"/>
                <w:i w:val="0"/>
                <w:noProof/>
                <w:webHidden/>
                <w:sz w:val="23"/>
                <w:szCs w:val="23"/>
              </w:rPr>
              <w:fldChar w:fldCharType="end"/>
            </w:r>
          </w:hyperlink>
        </w:p>
        <w:p w14:paraId="34561235" w14:textId="77777777" w:rsidR="00783D3B" w:rsidRPr="00783D3B" w:rsidRDefault="00783D3B">
          <w:pPr>
            <w:pStyle w:val="Verzeichnis2"/>
            <w:tabs>
              <w:tab w:val="left" w:pos="920"/>
              <w:tab w:val="right" w:leader="dot" w:pos="9060"/>
            </w:tabs>
            <w:rPr>
              <w:rFonts w:ascii="Verdana" w:eastAsiaTheme="minorEastAsia" w:hAnsi="Verdana" w:cstheme="minorBidi"/>
              <w:i w:val="0"/>
              <w:iCs w:val="0"/>
              <w:noProof/>
              <w:sz w:val="23"/>
              <w:szCs w:val="23"/>
              <w:lang w:eastAsia="de-DE"/>
            </w:rPr>
          </w:pPr>
          <w:hyperlink w:anchor="_Toc516063405" w:history="1">
            <w:r w:rsidRPr="00783D3B">
              <w:rPr>
                <w:rStyle w:val="Hyperlink"/>
                <w:rFonts w:ascii="Verdana" w:hAnsi="Verdana"/>
                <w:i w:val="0"/>
                <w:noProof/>
                <w:sz w:val="23"/>
                <w:szCs w:val="23"/>
                <w:lang w:bidi="en-US"/>
              </w:rPr>
              <w:t>9.2</w:t>
            </w:r>
            <w:r w:rsidRPr="00783D3B">
              <w:rPr>
                <w:rFonts w:ascii="Verdana" w:eastAsiaTheme="minorEastAsia" w:hAnsi="Verdana" w:cstheme="minorBidi"/>
                <w:i w:val="0"/>
                <w:iCs w:val="0"/>
                <w:noProof/>
                <w:sz w:val="23"/>
                <w:szCs w:val="23"/>
                <w:lang w:eastAsia="de-DE"/>
              </w:rPr>
              <w:tab/>
            </w:r>
            <w:r w:rsidRPr="00783D3B">
              <w:rPr>
                <w:rStyle w:val="Hyperlink"/>
                <w:rFonts w:ascii="Verdana" w:hAnsi="Verdana"/>
                <w:i w:val="0"/>
                <w:noProof/>
                <w:sz w:val="23"/>
                <w:szCs w:val="23"/>
                <w:lang w:bidi="en-US"/>
              </w:rPr>
              <w:t>Informationen von Augenärzten</w:t>
            </w:r>
            <w:r w:rsidRPr="00783D3B">
              <w:rPr>
                <w:rFonts w:ascii="Verdana" w:hAnsi="Verdana"/>
                <w:i w:val="0"/>
                <w:noProof/>
                <w:webHidden/>
                <w:sz w:val="23"/>
                <w:szCs w:val="23"/>
              </w:rPr>
              <w:tab/>
            </w:r>
            <w:r w:rsidRPr="00783D3B">
              <w:rPr>
                <w:rFonts w:ascii="Verdana" w:hAnsi="Verdana"/>
                <w:i w:val="0"/>
                <w:noProof/>
                <w:webHidden/>
                <w:sz w:val="23"/>
                <w:szCs w:val="23"/>
              </w:rPr>
              <w:fldChar w:fldCharType="begin"/>
            </w:r>
            <w:r w:rsidRPr="00783D3B">
              <w:rPr>
                <w:rFonts w:ascii="Verdana" w:hAnsi="Verdana"/>
                <w:i w:val="0"/>
                <w:noProof/>
                <w:webHidden/>
                <w:sz w:val="23"/>
                <w:szCs w:val="23"/>
              </w:rPr>
              <w:instrText xml:space="preserve"> PAGEREF _Toc516063405 \h </w:instrText>
            </w:r>
            <w:r w:rsidRPr="00783D3B">
              <w:rPr>
                <w:rFonts w:ascii="Verdana" w:hAnsi="Verdana"/>
                <w:i w:val="0"/>
                <w:noProof/>
                <w:webHidden/>
                <w:sz w:val="23"/>
                <w:szCs w:val="23"/>
              </w:rPr>
            </w:r>
            <w:r w:rsidRPr="00783D3B">
              <w:rPr>
                <w:rFonts w:ascii="Verdana" w:hAnsi="Verdana"/>
                <w:i w:val="0"/>
                <w:noProof/>
                <w:webHidden/>
                <w:sz w:val="23"/>
                <w:szCs w:val="23"/>
              </w:rPr>
              <w:fldChar w:fldCharType="separate"/>
            </w:r>
            <w:r w:rsidRPr="00783D3B">
              <w:rPr>
                <w:rFonts w:ascii="Verdana" w:hAnsi="Verdana"/>
                <w:i w:val="0"/>
                <w:noProof/>
                <w:webHidden/>
                <w:sz w:val="23"/>
                <w:szCs w:val="23"/>
              </w:rPr>
              <w:t>9</w:t>
            </w:r>
            <w:r w:rsidRPr="00783D3B">
              <w:rPr>
                <w:rFonts w:ascii="Verdana" w:hAnsi="Verdana"/>
                <w:i w:val="0"/>
                <w:noProof/>
                <w:webHidden/>
                <w:sz w:val="23"/>
                <w:szCs w:val="23"/>
              </w:rPr>
              <w:fldChar w:fldCharType="end"/>
            </w:r>
          </w:hyperlink>
        </w:p>
        <w:p w14:paraId="65053F5D" w14:textId="77777777" w:rsidR="00783D3B" w:rsidRPr="00783D3B" w:rsidRDefault="00783D3B">
          <w:pPr>
            <w:pStyle w:val="Verzeichnis1"/>
            <w:tabs>
              <w:tab w:val="left" w:pos="690"/>
              <w:tab w:val="right" w:leader="dot" w:pos="9060"/>
            </w:tabs>
            <w:rPr>
              <w:rFonts w:ascii="Verdana" w:eastAsiaTheme="minorEastAsia" w:hAnsi="Verdana" w:cstheme="minorBidi"/>
              <w:b w:val="0"/>
              <w:bCs w:val="0"/>
              <w:noProof/>
              <w:sz w:val="23"/>
              <w:szCs w:val="23"/>
              <w:lang w:eastAsia="de-DE"/>
            </w:rPr>
          </w:pPr>
          <w:hyperlink w:anchor="_Toc516063406" w:history="1">
            <w:r w:rsidRPr="00783D3B">
              <w:rPr>
                <w:rStyle w:val="Hyperlink"/>
                <w:rFonts w:ascii="Verdana" w:hAnsi="Verdana"/>
                <w:b w:val="0"/>
                <w:noProof/>
                <w:sz w:val="23"/>
                <w:szCs w:val="23"/>
                <w:lang w:bidi="en-US"/>
              </w:rPr>
              <w:t>10.</w:t>
            </w:r>
            <w:r w:rsidRPr="00783D3B">
              <w:rPr>
                <w:rFonts w:ascii="Verdana" w:eastAsiaTheme="minorEastAsia" w:hAnsi="Verdana" w:cstheme="minorBidi"/>
                <w:b w:val="0"/>
                <w:bCs w:val="0"/>
                <w:noProof/>
                <w:sz w:val="23"/>
                <w:szCs w:val="23"/>
                <w:lang w:eastAsia="de-DE"/>
              </w:rPr>
              <w:tab/>
            </w:r>
            <w:r w:rsidRPr="00783D3B">
              <w:rPr>
                <w:rStyle w:val="Hyperlink"/>
                <w:rFonts w:ascii="Verdana" w:hAnsi="Verdana"/>
                <w:b w:val="0"/>
                <w:noProof/>
                <w:sz w:val="23"/>
                <w:szCs w:val="23"/>
                <w:lang w:bidi="en-US"/>
              </w:rPr>
              <w:t>Bildnachweis</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_Toc516063406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9</w:t>
            </w:r>
            <w:r w:rsidRPr="00783D3B">
              <w:rPr>
                <w:rFonts w:ascii="Verdana" w:hAnsi="Verdana"/>
                <w:b w:val="0"/>
                <w:noProof/>
                <w:webHidden/>
                <w:sz w:val="23"/>
                <w:szCs w:val="23"/>
              </w:rPr>
              <w:fldChar w:fldCharType="end"/>
            </w:r>
          </w:hyperlink>
        </w:p>
        <w:p w14:paraId="155CB0E6" w14:textId="77777777" w:rsidR="00783D3B" w:rsidRDefault="00783D3B">
          <w:pPr>
            <w:pStyle w:val="Verzeichnis1"/>
            <w:tabs>
              <w:tab w:val="right" w:leader="dot" w:pos="9060"/>
            </w:tabs>
            <w:rPr>
              <w:rFonts w:eastAsiaTheme="minorEastAsia" w:cstheme="minorBidi"/>
              <w:b w:val="0"/>
              <w:bCs w:val="0"/>
              <w:noProof/>
              <w:sz w:val="22"/>
              <w:szCs w:val="22"/>
              <w:lang w:eastAsia="de-DE"/>
            </w:rPr>
          </w:pPr>
          <w:hyperlink w:anchor="_Toc516063407" w:history="1">
            <w:r w:rsidRPr="00783D3B">
              <w:rPr>
                <w:rStyle w:val="Hyperlink"/>
                <w:rFonts w:ascii="Verdana" w:hAnsi="Verdana"/>
                <w:b w:val="0"/>
                <w:noProof/>
                <w:sz w:val="23"/>
                <w:szCs w:val="23"/>
              </w:rPr>
              <w:t>11. Impressum</w:t>
            </w:r>
            <w:r w:rsidRPr="00783D3B">
              <w:rPr>
                <w:rFonts w:ascii="Verdana" w:hAnsi="Verdana"/>
                <w:b w:val="0"/>
                <w:noProof/>
                <w:webHidden/>
                <w:sz w:val="23"/>
                <w:szCs w:val="23"/>
              </w:rPr>
              <w:tab/>
            </w:r>
            <w:r w:rsidRPr="00783D3B">
              <w:rPr>
                <w:rFonts w:ascii="Verdana" w:hAnsi="Verdana"/>
                <w:b w:val="0"/>
                <w:noProof/>
                <w:webHidden/>
                <w:sz w:val="23"/>
                <w:szCs w:val="23"/>
              </w:rPr>
              <w:fldChar w:fldCharType="begin"/>
            </w:r>
            <w:r w:rsidRPr="00783D3B">
              <w:rPr>
                <w:rFonts w:ascii="Verdana" w:hAnsi="Verdana"/>
                <w:b w:val="0"/>
                <w:noProof/>
                <w:webHidden/>
                <w:sz w:val="23"/>
                <w:szCs w:val="23"/>
              </w:rPr>
              <w:instrText xml:space="preserve"> PAGEREF _Toc516063407 \h </w:instrText>
            </w:r>
            <w:r w:rsidRPr="00783D3B">
              <w:rPr>
                <w:rFonts w:ascii="Verdana" w:hAnsi="Verdana"/>
                <w:b w:val="0"/>
                <w:noProof/>
                <w:webHidden/>
                <w:sz w:val="23"/>
                <w:szCs w:val="23"/>
              </w:rPr>
            </w:r>
            <w:r w:rsidRPr="00783D3B">
              <w:rPr>
                <w:rFonts w:ascii="Verdana" w:hAnsi="Verdana"/>
                <w:b w:val="0"/>
                <w:noProof/>
                <w:webHidden/>
                <w:sz w:val="23"/>
                <w:szCs w:val="23"/>
              </w:rPr>
              <w:fldChar w:fldCharType="separate"/>
            </w:r>
            <w:r w:rsidRPr="00783D3B">
              <w:rPr>
                <w:rFonts w:ascii="Verdana" w:hAnsi="Verdana"/>
                <w:b w:val="0"/>
                <w:noProof/>
                <w:webHidden/>
                <w:sz w:val="23"/>
                <w:szCs w:val="23"/>
              </w:rPr>
              <w:t>9</w:t>
            </w:r>
            <w:r w:rsidRPr="00783D3B">
              <w:rPr>
                <w:rFonts w:ascii="Verdana" w:hAnsi="Verdana"/>
                <w:b w:val="0"/>
                <w:noProof/>
                <w:webHidden/>
                <w:sz w:val="23"/>
                <w:szCs w:val="23"/>
              </w:rPr>
              <w:fldChar w:fldCharType="end"/>
            </w:r>
          </w:hyperlink>
        </w:p>
        <w:p w14:paraId="542576CD" w14:textId="12107B36" w:rsidR="00002D51" w:rsidRDefault="00002D51">
          <w:r>
            <w:rPr>
              <w:rFonts w:asciiTheme="majorHAnsi" w:hAnsiTheme="majorHAnsi"/>
              <w:b/>
              <w:bCs/>
              <w:i/>
              <w:iCs/>
              <w:sz w:val="24"/>
              <w:szCs w:val="24"/>
            </w:rPr>
            <w:fldChar w:fldCharType="end"/>
          </w:r>
        </w:p>
        <w:bookmarkStart w:id="0" w:name="_GoBack" w:displacedByCustomXml="next"/>
        <w:bookmarkEnd w:id="0" w:displacedByCustomXml="next"/>
      </w:sdtContent>
    </w:sdt>
    <w:p w14:paraId="6329167C" w14:textId="77777777" w:rsidR="00002D51" w:rsidRDefault="00002D51" w:rsidP="00002D51">
      <w:pPr>
        <w:pStyle w:val="berschrift1"/>
      </w:pPr>
      <w:bookmarkStart w:id="1" w:name="_Toc516063393"/>
      <w:r>
        <w:lastRenderedPageBreak/>
        <w:t>Allgemeines</w:t>
      </w:r>
      <w:bookmarkEnd w:id="1"/>
    </w:p>
    <w:p w14:paraId="3A508191" w14:textId="77777777" w:rsidR="00002D51" w:rsidRPr="00067338" w:rsidRDefault="00002D51" w:rsidP="00002D51">
      <w:r w:rsidRPr="00067338">
        <w:t xml:space="preserve">Weltweit ist der Graue Star (die Katarakt) noch immer die häufigste Erblindungsursache: 17 Millionen Menschen sind daran erblindet. Eine Operation kann den Betroffenen das Augenlicht wiedergeben. Der Austausch der getrübten körpereigenen Linse gegen ein Kunststoffimplantat ist weltweit der häufigste chirurgische Eingriff überhaupt. 2010 wurde in Deutschland nach Angaben der gesetzlichen Krankenversicherung bei 460.000 Patienten der Graue Star entfernt. In den meisten Fällen erfolgt die Operation ambulant. 90 Prozent der Patienten erreichen dadurch wieder eine Sehleistung von 50 bis 100 Prozent. Das Vorliegen anderer Augenerkrankungen (z.B. Altersabhängige Makuladegeneration, Diabetisches </w:t>
      </w:r>
      <w:proofErr w:type="spellStart"/>
      <w:r w:rsidRPr="00067338">
        <w:t>Makulaödem</w:t>
      </w:r>
      <w:proofErr w:type="spellEnd"/>
      <w:r w:rsidRPr="00067338">
        <w:t>, vererbbare Netzhautdystrophien) kann die Erholung der Sehkraft begrenzen.</w:t>
      </w:r>
    </w:p>
    <w:p w14:paraId="3D876E71" w14:textId="77777777" w:rsidR="00002D51" w:rsidRDefault="00002D51" w:rsidP="00002D51">
      <w:pPr>
        <w:pStyle w:val="berschrift1"/>
      </w:pPr>
      <w:bookmarkStart w:id="2" w:name="_Toc516063394"/>
      <w:r>
        <w:t>Ursachen und Risiken</w:t>
      </w:r>
      <w:bookmarkEnd w:id="2"/>
    </w:p>
    <w:p w14:paraId="0FA4CBEE" w14:textId="77777777" w:rsidR="00002D51" w:rsidRPr="00CC3BBD" w:rsidRDefault="00002D51" w:rsidP="00002D51">
      <w:pPr>
        <w:rPr>
          <w:color w:val="FF0000"/>
        </w:rPr>
      </w:pPr>
      <w:r>
        <w:t xml:space="preserve">Die Linse des Auges, die in der Kindheit normalerweise völlig transparent und klar ist, färbt sich im Laufe des Lebens durch Alterungsprozesse gelb und wird schließlich trüb und undurchsichtig. Röntgenstrahlung, Stoffwechselerkrankungen (z.B. Diabetes), angeborene Störungen, andere Augenoperationen (z.B. Glaskörperoperation, Glaukom-Operation) oder Verletzungen können ebenfalls zur Kataraktbildung führen, außerdem die Einnahme von Medikamenten, beispielsweise Kortison. UV-Licht gilt als Risikofaktor für die Linsentrübung. </w:t>
      </w:r>
    </w:p>
    <w:p w14:paraId="40302BFF" w14:textId="77777777" w:rsidR="00002D51" w:rsidRDefault="00002D51" w:rsidP="00002D51">
      <w:pPr>
        <w:pStyle w:val="berschrift1"/>
        <w:rPr>
          <w:lang w:bidi="en-US"/>
        </w:rPr>
      </w:pPr>
      <w:bookmarkStart w:id="3" w:name="_Toc516063395"/>
      <w:r w:rsidRPr="00876A37">
        <w:rPr>
          <w:lang w:bidi="en-US"/>
        </w:rPr>
        <w:t>Formen</w:t>
      </w:r>
      <w:bookmarkEnd w:id="3"/>
      <w:r w:rsidRPr="00876A37">
        <w:rPr>
          <w:lang w:bidi="en-US"/>
        </w:rPr>
        <w:t xml:space="preserve"> </w:t>
      </w:r>
    </w:p>
    <w:p w14:paraId="1314BADE" w14:textId="77777777" w:rsidR="00002D51" w:rsidRPr="004351B2" w:rsidRDefault="00002D51" w:rsidP="00002D51">
      <w:pPr>
        <w:pStyle w:val="berschrift2"/>
        <w:rPr>
          <w:lang w:bidi="en-US"/>
        </w:rPr>
      </w:pPr>
      <w:bookmarkStart w:id="4" w:name="_Toc516063396"/>
      <w:r w:rsidRPr="00C6176B">
        <w:t>Altersbedingte</w:t>
      </w:r>
      <w:r>
        <w:rPr>
          <w:lang w:bidi="en-US"/>
        </w:rPr>
        <w:t xml:space="preserve"> Katarakt</w:t>
      </w:r>
      <w:bookmarkEnd w:id="4"/>
    </w:p>
    <w:p w14:paraId="1D519956" w14:textId="77777777" w:rsidR="00002D51" w:rsidRDefault="00002D51" w:rsidP="00002D51">
      <w:pPr>
        <w:rPr>
          <w:lang w:bidi="en-US"/>
        </w:rPr>
      </w:pPr>
      <w:r>
        <w:rPr>
          <w:lang w:bidi="en-US"/>
        </w:rPr>
        <w:t>Am häufigsten ist der altersbedingte Graue Star (Katarakt). Im Alter zwischen 65 und 75 Jahren lässt sich bei den meisten Menschen ein Grauer Star feststellen, jeder zweite 75-Jährige nimmt dadurch Beeinträchtigungen des Sehvermögens wahr.</w:t>
      </w:r>
    </w:p>
    <w:p w14:paraId="5E74450B" w14:textId="77777777" w:rsidR="00002D51" w:rsidRDefault="00002D51" w:rsidP="00002D51">
      <w:pPr>
        <w:keepNext/>
        <w:tabs>
          <w:tab w:val="left" w:pos="4140"/>
        </w:tabs>
      </w:pPr>
      <w:r>
        <w:rPr>
          <w:noProof/>
          <w:lang w:eastAsia="de-DE"/>
        </w:rPr>
        <w:lastRenderedPageBreak/>
        <w:drawing>
          <wp:inline distT="0" distB="0" distL="0" distR="0" wp14:anchorId="1A887A97" wp14:editId="00D3A104">
            <wp:extent cx="2724785" cy="1755775"/>
            <wp:effectExtent l="0" t="0" r="0" b="0"/>
            <wp:docPr id="5" name="Bild 1" descr="Bildmotiv Sanssouci, das normalen Seheindruck 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motiv Sanssouci, das normalen Seheindruck zei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1755775"/>
                    </a:xfrm>
                    <a:prstGeom prst="rect">
                      <a:avLst/>
                    </a:prstGeom>
                    <a:noFill/>
                    <a:ln>
                      <a:noFill/>
                    </a:ln>
                  </pic:spPr>
                </pic:pic>
              </a:graphicData>
            </a:graphic>
          </wp:inline>
        </w:drawing>
      </w:r>
      <w:r>
        <w:rPr>
          <w:lang w:bidi="en-US"/>
        </w:rPr>
        <w:t xml:space="preserve">     </w:t>
      </w:r>
      <w:r>
        <w:rPr>
          <w:noProof/>
          <w:lang w:eastAsia="de-DE"/>
        </w:rPr>
        <w:drawing>
          <wp:inline distT="0" distB="0" distL="0" distR="0" wp14:anchorId="51D4C5BB" wp14:editId="6AB28860">
            <wp:extent cx="2724785" cy="1755775"/>
            <wp:effectExtent l="0" t="0" r="0" b="0"/>
            <wp:docPr id="4" name="Bild 2" descr="Bildmotiv Sanssouci, der Seheindruck mit Katarakt ist milchig und un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otiv Sanssouci, Seheindruck mit Katara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785" cy="1755775"/>
                    </a:xfrm>
                    <a:prstGeom prst="rect">
                      <a:avLst/>
                    </a:prstGeom>
                    <a:noFill/>
                    <a:ln>
                      <a:noFill/>
                    </a:ln>
                  </pic:spPr>
                </pic:pic>
              </a:graphicData>
            </a:graphic>
          </wp:inline>
        </w:drawing>
      </w:r>
    </w:p>
    <w:p w14:paraId="2D8997CE" w14:textId="77777777" w:rsidR="00002D51" w:rsidRPr="001F663E" w:rsidRDefault="00002D51" w:rsidP="00002D51">
      <w:pPr>
        <w:pStyle w:val="Beschriftung"/>
        <w:tabs>
          <w:tab w:val="left" w:pos="4320"/>
        </w:tabs>
        <w:rPr>
          <w:sz w:val="23"/>
          <w:szCs w:val="23"/>
          <w:lang w:bidi="en-US"/>
        </w:rPr>
      </w:pPr>
      <w:r w:rsidRPr="001F663E">
        <w:rPr>
          <w:sz w:val="23"/>
          <w:szCs w:val="23"/>
        </w:rPr>
        <w:t xml:space="preserve">Abb. </w:t>
      </w:r>
      <w:r w:rsidRPr="001F663E">
        <w:rPr>
          <w:sz w:val="23"/>
          <w:szCs w:val="23"/>
        </w:rPr>
        <w:fldChar w:fldCharType="begin"/>
      </w:r>
      <w:r w:rsidRPr="001F663E">
        <w:rPr>
          <w:sz w:val="23"/>
          <w:szCs w:val="23"/>
        </w:rPr>
        <w:instrText xml:space="preserve"> SEQ Abb. \* ARABIC </w:instrText>
      </w:r>
      <w:r w:rsidRPr="001F663E">
        <w:rPr>
          <w:sz w:val="23"/>
          <w:szCs w:val="23"/>
        </w:rPr>
        <w:fldChar w:fldCharType="separate"/>
      </w:r>
      <w:r w:rsidR="00783D3B">
        <w:rPr>
          <w:noProof/>
          <w:sz w:val="23"/>
          <w:szCs w:val="23"/>
        </w:rPr>
        <w:t>1</w:t>
      </w:r>
      <w:r w:rsidRPr="001F663E">
        <w:rPr>
          <w:sz w:val="23"/>
          <w:szCs w:val="23"/>
        </w:rPr>
        <w:fldChar w:fldCharType="end"/>
      </w:r>
      <w:r w:rsidRPr="001F663E">
        <w:rPr>
          <w:sz w:val="23"/>
          <w:szCs w:val="23"/>
        </w:rPr>
        <w:t xml:space="preserve">: </w:t>
      </w:r>
      <w:r w:rsidRPr="001F663E">
        <w:rPr>
          <w:b w:val="0"/>
          <w:sz w:val="23"/>
          <w:szCs w:val="23"/>
        </w:rPr>
        <w:t>normaler Seheindruck</w:t>
      </w:r>
      <w:r w:rsidRPr="001F663E">
        <w:rPr>
          <w:sz w:val="23"/>
          <w:szCs w:val="23"/>
        </w:rPr>
        <w:t xml:space="preserve"> </w:t>
      </w:r>
      <w:r w:rsidRPr="001F663E">
        <w:rPr>
          <w:sz w:val="23"/>
          <w:szCs w:val="23"/>
        </w:rPr>
        <w:tab/>
        <w:t xml:space="preserve"> </w:t>
      </w:r>
      <w:r w:rsidRPr="001F663E">
        <w:rPr>
          <w:sz w:val="23"/>
          <w:szCs w:val="23"/>
        </w:rPr>
        <w:tab/>
        <w:t xml:space="preserve">Abb. </w:t>
      </w:r>
      <w:r w:rsidRPr="001F663E">
        <w:rPr>
          <w:sz w:val="23"/>
          <w:szCs w:val="23"/>
        </w:rPr>
        <w:fldChar w:fldCharType="begin"/>
      </w:r>
      <w:r w:rsidRPr="001F663E">
        <w:rPr>
          <w:sz w:val="23"/>
          <w:szCs w:val="23"/>
        </w:rPr>
        <w:instrText xml:space="preserve"> SEQ Abb. \* ARABIC </w:instrText>
      </w:r>
      <w:r w:rsidRPr="001F663E">
        <w:rPr>
          <w:sz w:val="23"/>
          <w:szCs w:val="23"/>
        </w:rPr>
        <w:fldChar w:fldCharType="separate"/>
      </w:r>
      <w:r w:rsidR="00783D3B">
        <w:rPr>
          <w:noProof/>
          <w:sz w:val="23"/>
          <w:szCs w:val="23"/>
        </w:rPr>
        <w:t>2</w:t>
      </w:r>
      <w:r w:rsidRPr="001F663E">
        <w:rPr>
          <w:sz w:val="23"/>
          <w:szCs w:val="23"/>
        </w:rPr>
        <w:fldChar w:fldCharType="end"/>
      </w:r>
      <w:r w:rsidRPr="001F663E">
        <w:rPr>
          <w:sz w:val="23"/>
          <w:szCs w:val="23"/>
        </w:rPr>
        <w:t xml:space="preserve">: </w:t>
      </w:r>
      <w:r w:rsidRPr="001F663E">
        <w:rPr>
          <w:b w:val="0"/>
          <w:sz w:val="23"/>
          <w:szCs w:val="23"/>
        </w:rPr>
        <w:t>Seheindruck mit Katarakt</w:t>
      </w:r>
    </w:p>
    <w:p w14:paraId="12918764" w14:textId="77777777" w:rsidR="00002D51" w:rsidRDefault="00002D51" w:rsidP="00002D51">
      <w:pPr>
        <w:rPr>
          <w:lang w:bidi="en-US"/>
        </w:rPr>
      </w:pPr>
      <w:r>
        <w:rPr>
          <w:lang w:bidi="en-US"/>
        </w:rPr>
        <w:t>Es ist ein wenig so, als blicke man durch eine Milchglasscheibe. Die Sicht wird langsam trüber, Farben verblassen, und man fühlt sich leicht geblendet. Das sind typische Symptome einer „altersbedingten Katarakt“, der häufigsten Form des Grauen Stars. Weitere Symptome können Doppelbilder sein, auch Halos (Lichtkrä</w:t>
      </w:r>
      <w:r w:rsidRPr="00A336D7">
        <w:rPr>
          <w:lang w:bidi="en-US"/>
        </w:rPr>
        <w:t>nz</w:t>
      </w:r>
      <w:r>
        <w:rPr>
          <w:lang w:bidi="en-US"/>
        </w:rPr>
        <w:t>e</w:t>
      </w:r>
      <w:r w:rsidRPr="00A336D7">
        <w:rPr>
          <w:lang w:bidi="en-US"/>
        </w:rPr>
        <w:t>)</w:t>
      </w:r>
      <w:r>
        <w:rPr>
          <w:lang w:bidi="en-US"/>
        </w:rPr>
        <w:t xml:space="preserve"> um Lichtquellen herum können wahrgenommen werden. Die Anpassungsfähigkeit des Auges beim Wechsel von einer hellen in eine dunkle Umgebung lässt nach. </w:t>
      </w:r>
    </w:p>
    <w:p w14:paraId="7403BABA" w14:textId="77777777" w:rsidR="00002D51" w:rsidRDefault="00002D51" w:rsidP="00002D51">
      <w:pPr>
        <w:rPr>
          <w:lang w:bidi="en-US"/>
        </w:rPr>
      </w:pPr>
      <w:r>
        <w:rPr>
          <w:lang w:bidi="en-US"/>
        </w:rPr>
        <w:t xml:space="preserve">Es kann aber auch sein, dass die Veränderungen in der Augenlinse die Fähigkeit, in der Nähe zu sehen, vorübergehend bessert: Wenn die Linse dicker wird und es zu einer Verdichtung des Linsenkerns kommt, braucht der Betroffene mitunter die bislang benötigte Lesebrille nicht mehr. </w:t>
      </w:r>
    </w:p>
    <w:p w14:paraId="4E1F62A3" w14:textId="77777777" w:rsidR="00002D51" w:rsidRDefault="00002D51" w:rsidP="00002D51">
      <w:pPr>
        <w:keepNext/>
        <w:jc w:val="center"/>
      </w:pPr>
      <w:r>
        <w:rPr>
          <w:noProof/>
          <w:lang w:eastAsia="de-DE"/>
        </w:rPr>
        <w:drawing>
          <wp:inline distT="0" distB="0" distL="0" distR="0" wp14:anchorId="5E26B054" wp14:editId="0D475E1C">
            <wp:extent cx="4060190" cy="2633345"/>
            <wp:effectExtent l="0" t="0" r="0" b="0"/>
            <wp:docPr id="7" name="Bild 3" descr="Foto: fortgeschrittene senile (altersbedingte) Katarakt, die Pupille ist weiß und kristalla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fortgeschrittene senile (altersbedingte) Katara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190" cy="2633345"/>
                    </a:xfrm>
                    <a:prstGeom prst="rect">
                      <a:avLst/>
                    </a:prstGeom>
                    <a:noFill/>
                    <a:ln>
                      <a:noFill/>
                    </a:ln>
                  </pic:spPr>
                </pic:pic>
              </a:graphicData>
            </a:graphic>
          </wp:inline>
        </w:drawing>
      </w:r>
    </w:p>
    <w:p w14:paraId="2517E4CD" w14:textId="77777777" w:rsidR="00002D51" w:rsidRPr="001F663E" w:rsidRDefault="00002D51" w:rsidP="00002D51">
      <w:pPr>
        <w:pStyle w:val="Beschriftung"/>
        <w:rPr>
          <w:b w:val="0"/>
          <w:sz w:val="23"/>
          <w:szCs w:val="23"/>
        </w:rPr>
      </w:pPr>
      <w:r w:rsidRPr="001F663E">
        <w:rPr>
          <w:sz w:val="23"/>
          <w:szCs w:val="23"/>
        </w:rPr>
        <w:t xml:space="preserve">Abb. </w:t>
      </w:r>
      <w:r w:rsidRPr="001F663E">
        <w:rPr>
          <w:sz w:val="23"/>
          <w:szCs w:val="23"/>
        </w:rPr>
        <w:fldChar w:fldCharType="begin"/>
      </w:r>
      <w:r w:rsidRPr="001F663E">
        <w:rPr>
          <w:sz w:val="23"/>
          <w:szCs w:val="23"/>
        </w:rPr>
        <w:instrText xml:space="preserve"> SEQ Abb. \* ARABIC </w:instrText>
      </w:r>
      <w:r w:rsidRPr="001F663E">
        <w:rPr>
          <w:sz w:val="23"/>
          <w:szCs w:val="23"/>
        </w:rPr>
        <w:fldChar w:fldCharType="separate"/>
      </w:r>
      <w:r w:rsidR="00783D3B">
        <w:rPr>
          <w:noProof/>
          <w:sz w:val="23"/>
          <w:szCs w:val="23"/>
        </w:rPr>
        <w:t>3</w:t>
      </w:r>
      <w:r w:rsidRPr="001F663E">
        <w:rPr>
          <w:sz w:val="23"/>
          <w:szCs w:val="23"/>
        </w:rPr>
        <w:fldChar w:fldCharType="end"/>
      </w:r>
      <w:r w:rsidRPr="001F663E">
        <w:rPr>
          <w:sz w:val="23"/>
          <w:szCs w:val="23"/>
        </w:rPr>
        <w:t xml:space="preserve">: </w:t>
      </w:r>
      <w:r w:rsidRPr="001F663E">
        <w:rPr>
          <w:b w:val="0"/>
          <w:sz w:val="23"/>
          <w:szCs w:val="23"/>
        </w:rPr>
        <w:t>Das Foto zeigt eine überreife (</w:t>
      </w:r>
      <w:proofErr w:type="spellStart"/>
      <w:r w:rsidRPr="001F663E">
        <w:rPr>
          <w:b w:val="0"/>
          <w:sz w:val="23"/>
          <w:szCs w:val="23"/>
        </w:rPr>
        <w:t>hypermature</w:t>
      </w:r>
      <w:proofErr w:type="spellEnd"/>
      <w:r w:rsidRPr="001F663E">
        <w:rPr>
          <w:b w:val="0"/>
          <w:sz w:val="23"/>
          <w:szCs w:val="23"/>
        </w:rPr>
        <w:t>) Katarakt, bei der sowohl die Rinde als auch der Linsenkern bereits von der Trübung betroffen sind (fortgeschrittene altersbedingte Katarakt)</w:t>
      </w:r>
    </w:p>
    <w:p w14:paraId="20B1614B" w14:textId="77777777" w:rsidR="00002D51" w:rsidRDefault="00002D51" w:rsidP="00002D51">
      <w:pPr>
        <w:rPr>
          <w:lang w:bidi="en-US"/>
        </w:rPr>
      </w:pPr>
      <w:r>
        <w:rPr>
          <w:lang w:bidi="en-US"/>
        </w:rPr>
        <w:lastRenderedPageBreak/>
        <w:t>Je nachdem, an welcher Stelle der Linse die Trübung einsetzt, unterscheiden Augenärzte zwischen:</w:t>
      </w:r>
    </w:p>
    <w:p w14:paraId="4FEE4566" w14:textId="77777777" w:rsidR="00002D51" w:rsidRDefault="00002D51" w:rsidP="00002D51">
      <w:pPr>
        <w:pStyle w:val="Aufzhlung1"/>
        <w:spacing w:after="120"/>
      </w:pPr>
      <w:proofErr w:type="spellStart"/>
      <w:r>
        <w:t>Cataracta</w:t>
      </w:r>
      <w:proofErr w:type="spellEnd"/>
      <w:r>
        <w:t xml:space="preserve"> </w:t>
      </w:r>
      <w:proofErr w:type="spellStart"/>
      <w:r>
        <w:t>corticalis</w:t>
      </w:r>
      <w:proofErr w:type="spellEnd"/>
      <w:r>
        <w:t>: Trübungen in der Linsenrinde</w:t>
      </w:r>
    </w:p>
    <w:p w14:paraId="02E93B04" w14:textId="77777777" w:rsidR="00002D51" w:rsidRDefault="00002D51" w:rsidP="00002D51">
      <w:pPr>
        <w:pStyle w:val="Aufzhlung1"/>
        <w:spacing w:after="120"/>
      </w:pPr>
      <w:proofErr w:type="spellStart"/>
      <w:r>
        <w:t>Cataracta</w:t>
      </w:r>
      <w:proofErr w:type="spellEnd"/>
      <w:r>
        <w:t xml:space="preserve"> </w:t>
      </w:r>
      <w:proofErr w:type="spellStart"/>
      <w:r>
        <w:t>subcapsularis</w:t>
      </w:r>
      <w:proofErr w:type="spellEnd"/>
      <w:r>
        <w:t xml:space="preserve"> </w:t>
      </w:r>
      <w:proofErr w:type="spellStart"/>
      <w:r>
        <w:t>posterior</w:t>
      </w:r>
      <w:proofErr w:type="spellEnd"/>
      <w:r>
        <w:t>: Hier setzt die Trübung im hinteren Bereich unter der die Linse umgebende Kapsel ein. Dann schreitet die Katarakt meist schnell voran und es kommt früh zu Störungen beim Sehen in der Nähe.</w:t>
      </w:r>
    </w:p>
    <w:p w14:paraId="4889BD94" w14:textId="77777777" w:rsidR="00002D51" w:rsidRDefault="00002D51" w:rsidP="00002D51">
      <w:pPr>
        <w:pStyle w:val="Aufzhlung1"/>
        <w:spacing w:after="120"/>
      </w:pPr>
      <w:proofErr w:type="spellStart"/>
      <w:r>
        <w:t>Cataracta</w:t>
      </w:r>
      <w:proofErr w:type="spellEnd"/>
      <w:r>
        <w:t xml:space="preserve"> </w:t>
      </w:r>
      <w:proofErr w:type="spellStart"/>
      <w:r>
        <w:t>nuclearis</w:t>
      </w:r>
      <w:proofErr w:type="spellEnd"/>
      <w:r>
        <w:t>: Die Kernkatarakt schreitet langsam fort. Vorübergehend können die Patienten auf eine zuvor benutzte Lesebrille verzichten.</w:t>
      </w:r>
    </w:p>
    <w:p w14:paraId="673AA84A" w14:textId="77777777" w:rsidR="00002D51" w:rsidRPr="00D41E40" w:rsidRDefault="00002D51" w:rsidP="00002D51">
      <w:pPr>
        <w:pStyle w:val="berschrift2"/>
      </w:pPr>
      <w:bookmarkStart w:id="5" w:name="_Toc516063397"/>
      <w:r w:rsidRPr="00D41E40">
        <w:rPr>
          <w:rStyle w:val="berschrift3Zchn"/>
        </w:rPr>
        <w:t>Kindliche</w:t>
      </w:r>
      <w:r w:rsidRPr="00D41E40">
        <w:t xml:space="preserve"> Katarakt</w:t>
      </w:r>
      <w:bookmarkEnd w:id="5"/>
    </w:p>
    <w:p w14:paraId="50570157" w14:textId="77777777" w:rsidR="00002D51" w:rsidRDefault="00002D51" w:rsidP="00002D51">
      <w:pPr>
        <w:rPr>
          <w:lang w:bidi="en-US"/>
        </w:rPr>
      </w:pPr>
      <w:r>
        <w:rPr>
          <w:lang w:bidi="en-US"/>
        </w:rPr>
        <w:t>In seltenen Fällen ist ein grauer Star angeboren. Ursachen können Genmutationen bei erblich bedingter Katarakt oder erworbene Ursachen sein (beispielsweise eine Rötelnerkrankung der Mutter während der Schwangerschaft). Je nachdem wie ausgeprägt die Linsentrübung ist, muss das Kind schon in den ersten Lebenstagen oder Lebenswochen operiert werden. Sonst droht eine lebenslange Schwachsichtigkeit (</w:t>
      </w:r>
      <w:proofErr w:type="spellStart"/>
      <w:r>
        <w:rPr>
          <w:lang w:bidi="en-US"/>
        </w:rPr>
        <w:t>Amblyopie</w:t>
      </w:r>
      <w:proofErr w:type="spellEnd"/>
      <w:r>
        <w:rPr>
          <w:lang w:bidi="en-US"/>
        </w:rPr>
        <w:t>).</w:t>
      </w:r>
    </w:p>
    <w:p w14:paraId="34DB3402" w14:textId="77777777" w:rsidR="00002D51" w:rsidRDefault="00002D51" w:rsidP="00002D51">
      <w:pPr>
        <w:rPr>
          <w:lang w:bidi="en-US"/>
        </w:rPr>
      </w:pPr>
      <w:r>
        <w:rPr>
          <w:lang w:bidi="en-US"/>
        </w:rPr>
        <w:t>Aufgrund von Mangelernährung sind besonders in den Ländern Afrikas viele Kinder vom Grauen Star betroffen.</w:t>
      </w:r>
    </w:p>
    <w:p w14:paraId="5866FC8E" w14:textId="77777777" w:rsidR="00002D51" w:rsidRDefault="00002D51" w:rsidP="00002D51">
      <w:pPr>
        <w:keepNext/>
        <w:jc w:val="center"/>
      </w:pPr>
      <w:r>
        <w:rPr>
          <w:noProof/>
          <w:lang w:eastAsia="de-DE"/>
        </w:rPr>
        <w:drawing>
          <wp:inline distT="0" distB="0" distL="0" distR="0" wp14:anchorId="05F2189D" wp14:editId="33A6FA9B">
            <wp:extent cx="3840480" cy="2944495"/>
            <wp:effectExtent l="0" t="0" r="7620" b="8255"/>
            <wp:docPr id="8" name="Bild 4" descr="Das Foto zeigt ein Auge mit angeborenem Grauen Star (kongenitale  Katarakt), in der Pupille ist ein weißer, unregelmäßiger Nebel zu 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Foto zeigt ein Auge mit angeborenem Grauen Star (kongenitale  Katara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944495"/>
                    </a:xfrm>
                    <a:prstGeom prst="rect">
                      <a:avLst/>
                    </a:prstGeom>
                    <a:noFill/>
                    <a:ln>
                      <a:noFill/>
                    </a:ln>
                  </pic:spPr>
                </pic:pic>
              </a:graphicData>
            </a:graphic>
          </wp:inline>
        </w:drawing>
      </w:r>
    </w:p>
    <w:p w14:paraId="01F3A689" w14:textId="77777777" w:rsidR="00002D51" w:rsidRPr="001F663E" w:rsidRDefault="00002D51" w:rsidP="00002D51">
      <w:pPr>
        <w:pStyle w:val="Beschriftung"/>
        <w:rPr>
          <w:b w:val="0"/>
          <w:sz w:val="23"/>
          <w:szCs w:val="23"/>
          <w:lang w:bidi="en-US"/>
        </w:rPr>
      </w:pPr>
      <w:r w:rsidRPr="001F663E">
        <w:rPr>
          <w:sz w:val="23"/>
          <w:szCs w:val="23"/>
        </w:rPr>
        <w:t xml:space="preserve">Abb. </w:t>
      </w:r>
      <w:r w:rsidRPr="001F663E">
        <w:rPr>
          <w:sz w:val="23"/>
          <w:szCs w:val="23"/>
        </w:rPr>
        <w:fldChar w:fldCharType="begin"/>
      </w:r>
      <w:r w:rsidRPr="001F663E">
        <w:rPr>
          <w:sz w:val="23"/>
          <w:szCs w:val="23"/>
        </w:rPr>
        <w:instrText xml:space="preserve"> SEQ Abb. \* ARABIC </w:instrText>
      </w:r>
      <w:r w:rsidRPr="001F663E">
        <w:rPr>
          <w:sz w:val="23"/>
          <w:szCs w:val="23"/>
        </w:rPr>
        <w:fldChar w:fldCharType="separate"/>
      </w:r>
      <w:r w:rsidR="00783D3B">
        <w:rPr>
          <w:noProof/>
          <w:sz w:val="23"/>
          <w:szCs w:val="23"/>
        </w:rPr>
        <w:t>4</w:t>
      </w:r>
      <w:r w:rsidRPr="001F663E">
        <w:rPr>
          <w:sz w:val="23"/>
          <w:szCs w:val="23"/>
        </w:rPr>
        <w:fldChar w:fldCharType="end"/>
      </w:r>
      <w:r w:rsidRPr="001F663E">
        <w:rPr>
          <w:sz w:val="23"/>
          <w:szCs w:val="23"/>
        </w:rPr>
        <w:t xml:space="preserve">: </w:t>
      </w:r>
      <w:r w:rsidRPr="001F663E">
        <w:rPr>
          <w:b w:val="0"/>
          <w:sz w:val="23"/>
          <w:szCs w:val="23"/>
        </w:rPr>
        <w:t>Das Foto zeigt ein Auge mit angeborenem Grauen Star (kongenitale Katarakt)</w:t>
      </w:r>
    </w:p>
    <w:p w14:paraId="7B488C2A" w14:textId="77777777" w:rsidR="00002D51" w:rsidRDefault="00002D51" w:rsidP="00002D51">
      <w:pPr>
        <w:pStyle w:val="berschrift1"/>
        <w:rPr>
          <w:lang w:bidi="en-US"/>
        </w:rPr>
      </w:pPr>
      <w:bookmarkStart w:id="6" w:name="_Toc516063398"/>
      <w:r w:rsidRPr="00876A37">
        <w:rPr>
          <w:lang w:bidi="en-US"/>
        </w:rPr>
        <w:lastRenderedPageBreak/>
        <w:t>Krankheitsverlauf</w:t>
      </w:r>
      <w:bookmarkEnd w:id="6"/>
    </w:p>
    <w:p w14:paraId="29362285" w14:textId="77777777" w:rsidR="00002D51" w:rsidRPr="00C919E9" w:rsidRDefault="00002D51" w:rsidP="00002D51">
      <w:pPr>
        <w:rPr>
          <w:lang w:bidi="en-US"/>
        </w:rPr>
      </w:pPr>
      <w:r>
        <w:rPr>
          <w:lang w:bidi="en-US"/>
        </w:rPr>
        <w:t xml:space="preserve">Das Sehvermögen wird allmählich, schmerzfrei schlechter. Die Linsentrübung kann unterschiedlich schnell fortschreiten. Unbehandelt führt die Katarakt zur Erblindung. Doch eine Heilung durch eine operative Entfernung der trüben Linse ist möglich. Den passenden Zeitpunkt für die Operation spricht der Patient  mit dem Augenarzt ab. Wenn der Betroffene sich durch den Grauen Star im alltäglichen Leben eingeschränkt fühlt ist das ein Argument für einen baldigen Eingriff. Insbesondere Betroffene, die Auto fahren, sollten wegen der Sehverschlechterung und erhöhten </w:t>
      </w:r>
      <w:proofErr w:type="spellStart"/>
      <w:r>
        <w:rPr>
          <w:lang w:bidi="en-US"/>
        </w:rPr>
        <w:t>Blendempfindlickeit</w:t>
      </w:r>
      <w:proofErr w:type="spellEnd"/>
      <w:r>
        <w:rPr>
          <w:lang w:bidi="en-US"/>
        </w:rPr>
        <w:t xml:space="preserve"> nicht zu lange mit einer Operation warten. Aber auch für Menschen, die nicht Auto fahren, wurde nachgewiesen, dass die Unfallgefahr im Alltag durch eine Katarakt-Operation sinkt. Wenn neben der Katarakt auch eine andere (Augen)-Krankheit vorliegt, beispielsweise eine AMD, dann ist bei der Operation besondere Vorsicht geboten. Eine Kontraindikation zur Behandlung besteht dann aber nicht.</w:t>
      </w:r>
    </w:p>
    <w:p w14:paraId="1CD70B14" w14:textId="77777777" w:rsidR="00002D51" w:rsidRDefault="00002D51" w:rsidP="00002D51">
      <w:pPr>
        <w:pStyle w:val="berschrift1"/>
        <w:rPr>
          <w:lang w:bidi="en-US"/>
        </w:rPr>
      </w:pPr>
      <w:bookmarkStart w:id="7" w:name="_Toc516063399"/>
      <w:r w:rsidRPr="00876A37">
        <w:rPr>
          <w:lang w:bidi="en-US"/>
        </w:rPr>
        <w:t>Vorsorge</w:t>
      </w:r>
      <w:bookmarkEnd w:id="7"/>
    </w:p>
    <w:p w14:paraId="00D0D20A" w14:textId="77777777" w:rsidR="00002D51" w:rsidRPr="00C919E9" w:rsidRDefault="00002D51" w:rsidP="00002D51">
      <w:pPr>
        <w:rPr>
          <w:lang w:bidi="en-US"/>
        </w:rPr>
      </w:pPr>
      <w:r w:rsidRPr="0070456B">
        <w:t xml:space="preserve">Das Tragen von Sonnenbrillen, insbesondere in südlichen Ländern, am Meer und auch beim Wintersport in den Bergen, ist zur Vorsorge anzuraten. </w:t>
      </w:r>
      <w:r>
        <w:t xml:space="preserve">Eine abwechslungsreiche Ernährung mit viel Vitamin C kann unter Umständen dazu beitragen, das Risiko für die Katarakt zu senken. </w:t>
      </w:r>
      <w:r w:rsidRPr="0070456B">
        <w:t>Immer wieder gibt es Empfehlungen, einem Grauen Star etwa mit Nahrungsergänzungsmitteln vorzubeugen. Dafür gibt es jedoch keinen wissenschaftlich fundierten Nachweis.</w:t>
      </w:r>
    </w:p>
    <w:p w14:paraId="66167FF4" w14:textId="77777777" w:rsidR="00002D51" w:rsidRDefault="00002D51" w:rsidP="00002D51">
      <w:pPr>
        <w:pStyle w:val="berschrift1"/>
        <w:rPr>
          <w:lang w:bidi="en-US"/>
        </w:rPr>
      </w:pPr>
      <w:bookmarkStart w:id="8" w:name="_Toc516063400"/>
      <w:r w:rsidRPr="00876A37">
        <w:rPr>
          <w:lang w:bidi="en-US"/>
        </w:rPr>
        <w:t>Untersuchungsmethoden</w:t>
      </w:r>
      <w:bookmarkEnd w:id="8"/>
    </w:p>
    <w:p w14:paraId="0837A7EF" w14:textId="77777777" w:rsidR="00002D51" w:rsidRPr="00C51B44" w:rsidRDefault="00002D51" w:rsidP="00002D51">
      <w:pPr>
        <w:rPr>
          <w:lang w:bidi="en-US"/>
        </w:rPr>
      </w:pPr>
      <w:r>
        <w:rPr>
          <w:lang w:bidi="en-US"/>
        </w:rPr>
        <w:t xml:space="preserve">Beim Augenarzt wird die Refraktion festgestellt und bei der Untersuchung mit der Spaltlampe der Zustand der Linse untersucht. Die Refraktion oder Brechkraft des Auges wird definiert als die Abweichung des individuellen Auges von der idealen Optik. Wenn die Entscheidung für eine Kataraktoperation getroffen wurde, folgen weitere Untersuchungen. So wird das Auge mithilfe von Ultraschall oder </w:t>
      </w:r>
      <w:r w:rsidRPr="00A336D7">
        <w:rPr>
          <w:lang w:bidi="en-US"/>
        </w:rPr>
        <w:t>bei der optischen Biometrie mithilfe eines Laserstrahls</w:t>
      </w:r>
      <w:r>
        <w:rPr>
          <w:lang w:bidi="en-US"/>
        </w:rPr>
        <w:t xml:space="preserve"> vermessen, um die notwendige Stärke einer zu implantierenden Kunstlinse festzustellen. Eine detaillierte Vermessung der Hornhaut erlaubt eine genaue Bestimmung von Brechkraftfehlern und ist Voraussetzung für hochwertige Kunstlinsen mit dem Ziel eines Sehens ohne Brille. Eine Vermessung des Hornhautendothels (Endothelmikroskopie) kann mögliche Risiken für eine Hornhauttrübung nach der Operation aufgrund von </w:t>
      </w:r>
      <w:r>
        <w:rPr>
          <w:lang w:bidi="en-US"/>
        </w:rPr>
        <w:lastRenderedPageBreak/>
        <w:t xml:space="preserve">Hornhauterkrankungen erkennen lassen. Eine Untersuchung der Makula mit der hochauflösenden Optischen Kohärenztomografie (OCT) ist sinnvoll um </w:t>
      </w:r>
      <w:proofErr w:type="spellStart"/>
      <w:r>
        <w:rPr>
          <w:lang w:bidi="en-US"/>
        </w:rPr>
        <w:t>Makulaerkrankungen</w:t>
      </w:r>
      <w:proofErr w:type="spellEnd"/>
      <w:r>
        <w:rPr>
          <w:lang w:bidi="en-US"/>
        </w:rPr>
        <w:t xml:space="preserve"> vor der Operation zu erkennen und bei Bedarf zuerst zu behandeln. Nicht alle dieser Untersuchungen werden von der gesetzlichen Krankenkasse bezahlt. Insbesondere die optische Biometrie, die Vermessung der Hornhaut, die Endothelmikroskopie und die OCT sind keine Kassenleistung.</w:t>
      </w:r>
    </w:p>
    <w:p w14:paraId="5A32372B" w14:textId="77777777" w:rsidR="00002D51" w:rsidRDefault="00002D51" w:rsidP="00002D51">
      <w:pPr>
        <w:pStyle w:val="berschrift1"/>
        <w:rPr>
          <w:lang w:bidi="en-US"/>
        </w:rPr>
      </w:pPr>
      <w:bookmarkStart w:id="9" w:name="_Toc516063401"/>
      <w:r w:rsidRPr="00876A37">
        <w:rPr>
          <w:lang w:bidi="en-US"/>
        </w:rPr>
        <w:t>Therapie</w:t>
      </w:r>
      <w:bookmarkEnd w:id="9"/>
    </w:p>
    <w:p w14:paraId="537B4110" w14:textId="77777777" w:rsidR="00002D51" w:rsidRDefault="00002D51" w:rsidP="00002D51">
      <w:pPr>
        <w:rPr>
          <w:lang w:bidi="en-US"/>
        </w:rPr>
      </w:pPr>
      <w:r>
        <w:rPr>
          <w:lang w:bidi="en-US"/>
        </w:rPr>
        <w:t xml:space="preserve">Die einzige Behandlungsmöglichkeit des Grauen Stars ist die Operation. Dazu wird die getrübte körpereigene Linse entfernt und an ihrer Stelle eine Intraokularlinse (IOL) implantiert. Das heute gängige Verfahren ist die so genannte </w:t>
      </w:r>
      <w:proofErr w:type="spellStart"/>
      <w:r>
        <w:rPr>
          <w:lang w:bidi="en-US"/>
        </w:rPr>
        <w:t>Phakoemulsifikation</w:t>
      </w:r>
      <w:proofErr w:type="spellEnd"/>
      <w:r>
        <w:rPr>
          <w:lang w:bidi="en-US"/>
        </w:rPr>
        <w:t>. Dazu werden durch einen wenige Millimeter langen Schnitt in der Hornhaut die Linsenkapsel eröffnet, der Linseninhalt mit Hilfe von Ultraschall zertrümmert und die Bruchstücke abgesaugt. Die Linsenkapsel, eine dünne Membran, bleibt erhalten; in diese wird dann die Kunstlinse implantiert. Die Operation wird in den meisten Fällen ambulant ausgeführt.</w:t>
      </w:r>
    </w:p>
    <w:p w14:paraId="3A7BF7DA" w14:textId="77777777" w:rsidR="00002D51" w:rsidRDefault="00002D51" w:rsidP="00002D51">
      <w:pPr>
        <w:rPr>
          <w:lang w:bidi="en-US"/>
        </w:rPr>
      </w:pPr>
      <w:r>
        <w:rPr>
          <w:lang w:bidi="en-US"/>
        </w:rPr>
        <w:t xml:space="preserve">Eine neue Variante ist der Einsatz des </w:t>
      </w:r>
      <w:proofErr w:type="spellStart"/>
      <w:r>
        <w:rPr>
          <w:lang w:bidi="en-US"/>
        </w:rPr>
        <w:t>Femtosekundenlasers</w:t>
      </w:r>
      <w:proofErr w:type="spellEnd"/>
      <w:r>
        <w:rPr>
          <w:lang w:bidi="en-US"/>
        </w:rPr>
        <w:t xml:space="preserve"> in der Kataraktchirurgie. Mit dem </w:t>
      </w:r>
      <w:proofErr w:type="spellStart"/>
      <w:r>
        <w:rPr>
          <w:lang w:bidi="en-US"/>
        </w:rPr>
        <w:t>Femtosekundenlaser</w:t>
      </w:r>
      <w:proofErr w:type="spellEnd"/>
      <w:r>
        <w:rPr>
          <w:lang w:bidi="en-US"/>
        </w:rPr>
        <w:t xml:space="preserve"> lassen sich präzisere Schnitte erreichen und die Linse kann mit weniger Ultraschallleistung schonend entfernt werden. Die zusätzlichen Kosten für den Einsatz des </w:t>
      </w:r>
      <w:proofErr w:type="spellStart"/>
      <w:r>
        <w:rPr>
          <w:lang w:bidi="en-US"/>
        </w:rPr>
        <w:t>Femtosekundenlasers</w:t>
      </w:r>
      <w:proofErr w:type="spellEnd"/>
      <w:r>
        <w:rPr>
          <w:lang w:bidi="en-US"/>
        </w:rPr>
        <w:t xml:space="preserve"> sind keine Kassenleistung.</w:t>
      </w:r>
    </w:p>
    <w:p w14:paraId="40E03565" w14:textId="77777777" w:rsidR="00002D51" w:rsidRDefault="00002D51" w:rsidP="00002D51">
      <w:pPr>
        <w:rPr>
          <w:lang w:bidi="en-US"/>
        </w:rPr>
      </w:pPr>
      <w:r>
        <w:rPr>
          <w:lang w:bidi="en-US"/>
        </w:rPr>
        <w:t xml:space="preserve">Heute gibt es eine große Vielfalt an Intraokularlinsen, mit denen im Zuge der Kataraktoperation verschiedene Sehfehler ausgeglichen werden können. Das Ziel einer Katarakt-Operation hat sich in den letzten Jahren vom reinen Ersatz der getrübten körpereigenen Linse durch eine Intraokularlinse zu einem </w:t>
      </w:r>
      <w:proofErr w:type="spellStart"/>
      <w:r>
        <w:rPr>
          <w:lang w:bidi="en-US"/>
        </w:rPr>
        <w:t>refraktiven</w:t>
      </w:r>
      <w:proofErr w:type="spellEnd"/>
      <w:r>
        <w:rPr>
          <w:lang w:bidi="en-US"/>
        </w:rPr>
        <w:t xml:space="preserve"> Eingriff gewandelt, bei dem die individuellen Anforderungen des Patienten an ein optimales Sehen berücksichtigt werden können:</w:t>
      </w:r>
    </w:p>
    <w:p w14:paraId="746D3D4E" w14:textId="77777777" w:rsidR="00002D51" w:rsidRDefault="00002D51" w:rsidP="00002D51">
      <w:pPr>
        <w:pStyle w:val="Aufzhlung1"/>
        <w:spacing w:after="120"/>
      </w:pPr>
      <w:r w:rsidRPr="00A336D7">
        <w:t>Monofokallinsen (</w:t>
      </w:r>
      <w:proofErr w:type="spellStart"/>
      <w:r w:rsidRPr="00A336D7">
        <w:t>Einstärkenlinsen</w:t>
      </w:r>
      <w:proofErr w:type="spellEnd"/>
      <w:r w:rsidRPr="00A336D7">
        <w:t>) sind</w:t>
      </w:r>
      <w:r>
        <w:t xml:space="preserve"> die Standardlinsen, die Patienten ohne Hornhautverkrümmung ein Sehen in der Ferne ohne Brille ermöglichen. Für das Sehen in der Nähe ist eine Lesebrille notwendig.</w:t>
      </w:r>
    </w:p>
    <w:p w14:paraId="1DD5BC78" w14:textId="77777777" w:rsidR="00002D51" w:rsidRDefault="00002D51" w:rsidP="00002D51">
      <w:pPr>
        <w:pStyle w:val="Aufzhlung1"/>
        <w:spacing w:after="120"/>
      </w:pPr>
      <w:r>
        <w:t xml:space="preserve">Zu den Linsen mit </w:t>
      </w:r>
      <w:proofErr w:type="spellStart"/>
      <w:r>
        <w:t>refraktivem</w:t>
      </w:r>
      <w:proofErr w:type="spellEnd"/>
      <w:r>
        <w:t xml:space="preserve"> Zusatznutzen (Sonder-, Premium- oder Komfort-Linsen) gehören:</w:t>
      </w:r>
    </w:p>
    <w:p w14:paraId="2BAC070F" w14:textId="77777777" w:rsidR="00002D51" w:rsidRDefault="00002D51" w:rsidP="00002D51">
      <w:pPr>
        <w:pStyle w:val="Aufzhlung2"/>
        <w:spacing w:after="120"/>
      </w:pPr>
      <w:r>
        <w:t xml:space="preserve">Asphärische Linsen: sie ermöglichen durch den Ausgleich von Brechkraftfehlern auch bei weiter Pupille für Patienten ohne Hornhautverkrümmung ein optimales Sehen in der Ferne ohne Brille bei </w:t>
      </w:r>
      <w:r>
        <w:lastRenderedPageBreak/>
        <w:t>schlechten Lichtbedingungen und ergeben die beste Abbildungsqualität. Für das Sehen in der Nähe ist eine Lesebrille notwendig.</w:t>
      </w:r>
    </w:p>
    <w:p w14:paraId="01979E86" w14:textId="77777777" w:rsidR="00002D51" w:rsidRDefault="00002D51" w:rsidP="00002D51">
      <w:pPr>
        <w:pStyle w:val="Aufzhlung2"/>
        <w:spacing w:after="120"/>
      </w:pPr>
      <w:proofErr w:type="spellStart"/>
      <w:r>
        <w:t>Torisch</w:t>
      </w:r>
      <w:proofErr w:type="spellEnd"/>
      <w:r>
        <w:t xml:space="preserve">-asphärische Linsen: Patienten, die aufgrund einer Hornhautverkrümmung einen Astigmatismus (Stabsichtigkeit) aufweisen, können diesen Sehfehler mit einer </w:t>
      </w:r>
      <w:proofErr w:type="spellStart"/>
      <w:r>
        <w:t>torischen</w:t>
      </w:r>
      <w:proofErr w:type="spellEnd"/>
      <w:r>
        <w:t xml:space="preserve"> Intraokularlinse ausgleichen lassen, so dass auch für sie für die Ferne keine Brille erforderlich ist.</w:t>
      </w:r>
      <w:r w:rsidRPr="003F75D0">
        <w:t xml:space="preserve"> </w:t>
      </w:r>
      <w:r>
        <w:t>Für das Sehen in der Nähe ist eine Lesebrille notwendig.</w:t>
      </w:r>
    </w:p>
    <w:p w14:paraId="30A92684" w14:textId="77777777" w:rsidR="00002D51" w:rsidRDefault="00002D51" w:rsidP="00002D51">
      <w:pPr>
        <w:pStyle w:val="Aufzhlung2"/>
        <w:spacing w:after="120"/>
      </w:pPr>
      <w:r w:rsidRPr="00A336D7">
        <w:t>Multifokallinsen (Mehrstärkenlinsen) sollen</w:t>
      </w:r>
      <w:r>
        <w:t xml:space="preserve"> gutes Sehen in der Ferne und in der Nähe ermöglichen. Dazu wird das ins Auge fallende Licht auf zwei oder sogar drei Brennpunkte verteilt. Allerdings sind störende Sehphänomene wie Halos (Lichtkränze) um Lichtquellen und ein eingeschränktes Kontrastsehen mögliche Nebeneffekte. Diese Linsen erfordern eine gewisse Gewöhnung. Sie sind geeignet für Patienten, die ein Leben ohne Brille führen wollen, eine Garantie dafür, dass auf die Brille verzichtet werden kann, gibt es aber nicht. Neben Multifokallinsen gibt es auch Linsen mit einem „erweiterten Sehbereich“, die eine gewisse Brillenunabhängigkeit ermöglichen.</w:t>
      </w:r>
    </w:p>
    <w:p w14:paraId="64375365" w14:textId="77777777" w:rsidR="00002D51" w:rsidRDefault="00002D51" w:rsidP="00002D51">
      <w:pPr>
        <w:pStyle w:val="Aufzhlung2"/>
        <w:spacing w:after="120"/>
      </w:pPr>
      <w:r>
        <w:t>Add-On-Linsen sind Zusatz-Linsen, die zusätzlich zu einer bereits vorhandenen Kunstlinse eingesetzt werden können, um noch bestehende Brechkraftfehler auszugleichen oder um nachträgliche eine multifokale Linse einzusetzen.</w:t>
      </w:r>
    </w:p>
    <w:p w14:paraId="39872CEF" w14:textId="77777777" w:rsidR="00002D51" w:rsidRDefault="00002D51" w:rsidP="00002D51">
      <w:pPr>
        <w:pStyle w:val="Aufzhlung2"/>
        <w:spacing w:after="120"/>
      </w:pPr>
      <w:r>
        <w:t xml:space="preserve">Die Light </w:t>
      </w:r>
      <w:proofErr w:type="spellStart"/>
      <w:r>
        <w:t>adjustable</w:t>
      </w:r>
      <w:proofErr w:type="spellEnd"/>
      <w:r>
        <w:t xml:space="preserve"> Lens, also eine mit Licht </w:t>
      </w:r>
      <w:proofErr w:type="spellStart"/>
      <w:r>
        <w:t>adjustierbare</w:t>
      </w:r>
      <w:proofErr w:type="spellEnd"/>
      <w:r>
        <w:t xml:space="preserve"> Linse, ist noch sehr neu und wird nur an wenigen Kliniken angeboten. Sie wird aus einem speziellen Kunststoff angefertigt, der seine Form ändert, wenn er mit UV-Licht bestrahlt wird. Zwei bis drei Wochen nach der Operation stellt der Augenarzt die Brechkraft des Auges fest und „justiert“ mit UV-Licht die Linse. Zum Abschluss der Behandlung wird die Linse wiederum mit Hilfe von Licht fixiert, so dass weitere Veränderungen nicht möglich sind. In der Zeit zwischen der Operation und der Nachbehandlung muss der Patient eine UV-Schutzbrille tragen, um Veränderungen der Linse zu vermeiden. Die Erfahrungen mit diesem Linsentyp sind noch begrenzt.</w:t>
      </w:r>
    </w:p>
    <w:p w14:paraId="11D3A9E3" w14:textId="77777777" w:rsidR="00002D51" w:rsidRDefault="00002D51" w:rsidP="00002D51">
      <w:pPr>
        <w:rPr>
          <w:lang w:bidi="en-US"/>
        </w:rPr>
      </w:pPr>
      <w:r>
        <w:rPr>
          <w:lang w:bidi="en-US"/>
        </w:rPr>
        <w:t xml:space="preserve">Asphärische, </w:t>
      </w:r>
      <w:proofErr w:type="spellStart"/>
      <w:r>
        <w:rPr>
          <w:lang w:bidi="en-US"/>
        </w:rPr>
        <w:t>torische</w:t>
      </w:r>
      <w:proofErr w:type="spellEnd"/>
      <w:r>
        <w:rPr>
          <w:lang w:bidi="en-US"/>
        </w:rPr>
        <w:t xml:space="preserve">, Multifokal- und Add-On-Linsen zählen zu den so genannten Sonderlinsen, deren Kosten nicht von den gesetzlichen Krankenkassen übernommen werden. Seit Anfang 2012 ist es jedoch möglich, dass gesetzlich Versicherte die Mehrkosten für die Sonderlinse sowie den Betrag für die zusätzlich erforderlichen Untersuchungen und operativen Leistungen selbst tragen, die Operation selbst aber von der Kasse bezahlt </w:t>
      </w:r>
      <w:r>
        <w:rPr>
          <w:lang w:bidi="en-US"/>
        </w:rPr>
        <w:lastRenderedPageBreak/>
        <w:t>wird. Eine ausführliche Beratung in der Augenarztpraxis vor der Entscheidung für eine solche Sonderlinse ist wesentlich. Dabei sollte besprochen werden, welchen individuellen Nutzen ein Patient von dieser Lösung hat. Die privat zu zahlenden Kosten sollten vorab schon genau aufgeführt und erläutert werden. Sinnvoll ist nachzufragen, ob der Patient selbst bei der Krankenkasse aktiv werden muss oder ob die Augenarztpraxis hier alle offenen Fragen klärt. Im Beratungsgespräch sollte auch erläutert werden, was geschieht, wenn man nach der Operation mit der Sonderlinse nicht zurechtkommt. Es kommt selten vor, dass Intraokularlinsen wieder aus dem Auge entfernt und gegen ein anderes Implantat ausgetauscht werden.</w:t>
      </w:r>
    </w:p>
    <w:p w14:paraId="002933DF" w14:textId="77777777" w:rsidR="00002D51" w:rsidRDefault="00002D51" w:rsidP="00002D51">
      <w:pPr>
        <w:rPr>
          <w:lang w:bidi="en-US"/>
        </w:rPr>
      </w:pPr>
      <w:r>
        <w:rPr>
          <w:lang w:bidi="en-US"/>
        </w:rPr>
        <w:t xml:space="preserve">Alle zuvor genannten IOL-Arten sind auch mit gelber Färbung verfügbar. Durch die Färbung wird die Intraokularlinse der Lichtdurchlässigkeit der klaren natürlichen Linse angepasst. Sie filtert – im Vergleich zur </w:t>
      </w:r>
      <w:proofErr w:type="spellStart"/>
      <w:r>
        <w:rPr>
          <w:lang w:bidi="en-US"/>
        </w:rPr>
        <w:t>ungetönten</w:t>
      </w:r>
      <w:proofErr w:type="spellEnd"/>
      <w:r>
        <w:rPr>
          <w:lang w:bidi="en-US"/>
        </w:rPr>
        <w:t xml:space="preserve"> IOL – energiereiches blaues Licht und soll so die Netzhaut vor Schäden schützen. Das energiereiche blaue Licht ist möglicherweise an krankhaften Veränderungen in der Netzhaut bei einer Altersabhängigen Makuladegeneration beteiligt. Jungen Patienten und Patienten, bei denen erste Veränderungen an der Makula erkennbar sind, werden deshalb Intraokularlinsen mit Blaulichtfilter empfohlen. Sie sind allerdings Sonderlinsen, das heißt, es könnte eine Zuzahlung für den Patienten anfallen.</w:t>
      </w:r>
    </w:p>
    <w:p w14:paraId="47B7B3A6" w14:textId="77777777" w:rsidR="00002D51" w:rsidRDefault="00002D51" w:rsidP="00002D51">
      <w:pPr>
        <w:rPr>
          <w:lang w:bidi="en-US"/>
        </w:rPr>
      </w:pPr>
      <w:r>
        <w:rPr>
          <w:lang w:bidi="en-US"/>
        </w:rPr>
        <w:t>Alle Intraokularlinsen verfügen über einen UV-Filter, um das Auge vor dieser Strahlung zu schützen.</w:t>
      </w:r>
    </w:p>
    <w:p w14:paraId="6D73C5A3" w14:textId="77777777" w:rsidR="00002D51" w:rsidRDefault="00002D51" w:rsidP="00002D51">
      <w:pPr>
        <w:rPr>
          <w:lang w:bidi="en-US"/>
        </w:rPr>
      </w:pPr>
      <w:r>
        <w:rPr>
          <w:lang w:bidi="en-US"/>
        </w:rPr>
        <w:t>Die Katarakt-Operation ist sehr sicher. Zu den Komplikationen, die nach dem Eingriff das Sehvermögen gefährden können, zählen unter anderem:</w:t>
      </w:r>
    </w:p>
    <w:p w14:paraId="0D7200BE" w14:textId="77777777" w:rsidR="00002D51" w:rsidRDefault="00002D51" w:rsidP="00002D51">
      <w:pPr>
        <w:numPr>
          <w:ilvl w:val="0"/>
          <w:numId w:val="4"/>
        </w:numPr>
        <w:spacing w:after="120"/>
        <w:ind w:left="357" w:hanging="357"/>
        <w:rPr>
          <w:lang w:bidi="en-US"/>
        </w:rPr>
      </w:pPr>
      <w:r>
        <w:rPr>
          <w:lang w:bidi="en-US"/>
        </w:rPr>
        <w:t>Druckanstieg im Auge</w:t>
      </w:r>
    </w:p>
    <w:p w14:paraId="69933C88" w14:textId="77777777" w:rsidR="00002D51" w:rsidRDefault="00002D51" w:rsidP="00002D51">
      <w:pPr>
        <w:numPr>
          <w:ilvl w:val="0"/>
          <w:numId w:val="4"/>
        </w:numPr>
        <w:spacing w:after="120"/>
        <w:ind w:left="357" w:hanging="357"/>
        <w:rPr>
          <w:lang w:bidi="en-US"/>
        </w:rPr>
      </w:pPr>
      <w:r>
        <w:rPr>
          <w:lang w:bidi="en-US"/>
        </w:rPr>
        <w:t>Entzündung im Augeninneren (Endophthalmitis)</w:t>
      </w:r>
    </w:p>
    <w:p w14:paraId="5086207F" w14:textId="77777777" w:rsidR="00002D51" w:rsidRDefault="00002D51" w:rsidP="00002D51">
      <w:pPr>
        <w:numPr>
          <w:ilvl w:val="0"/>
          <w:numId w:val="4"/>
        </w:numPr>
        <w:spacing w:after="120"/>
        <w:ind w:left="357" w:hanging="357"/>
        <w:rPr>
          <w:lang w:bidi="en-US"/>
        </w:rPr>
      </w:pPr>
      <w:r>
        <w:rPr>
          <w:lang w:bidi="en-US"/>
        </w:rPr>
        <w:t>Flüssigkeitsansammlung im Bereich der Makula (</w:t>
      </w:r>
      <w:proofErr w:type="spellStart"/>
      <w:r>
        <w:rPr>
          <w:lang w:bidi="en-US"/>
        </w:rPr>
        <w:t>Makulaödem</w:t>
      </w:r>
      <w:proofErr w:type="spellEnd"/>
      <w:r>
        <w:rPr>
          <w:lang w:bidi="en-US"/>
        </w:rPr>
        <w:t>)</w:t>
      </w:r>
    </w:p>
    <w:p w14:paraId="449981FA" w14:textId="77777777" w:rsidR="00002D51" w:rsidRDefault="00002D51" w:rsidP="00002D51">
      <w:pPr>
        <w:rPr>
          <w:lang w:bidi="en-US"/>
        </w:rPr>
      </w:pPr>
      <w:r>
        <w:rPr>
          <w:lang w:bidi="en-US"/>
        </w:rPr>
        <w:t>Diese Komplikationen sind selten. Patienten können dazu beitragen, ihr persönliches Risiko zu senken, indem sie die Nachuntersuchung in der Augenarztpraxis wahrnehmen und die verordneten Augentropfen in den Tagen nach der Operation zuverlässig einnehmen.</w:t>
      </w:r>
    </w:p>
    <w:p w14:paraId="501C257E" w14:textId="77777777" w:rsidR="00002D51" w:rsidRPr="009D4ABC" w:rsidRDefault="00002D51" w:rsidP="00002D51">
      <w:pPr>
        <w:rPr>
          <w:lang w:bidi="en-US"/>
        </w:rPr>
      </w:pPr>
      <w:r>
        <w:rPr>
          <w:lang w:bidi="en-US"/>
        </w:rPr>
        <w:t xml:space="preserve">Nach einer Kataraktoperation kann es zum so genannten </w:t>
      </w:r>
      <w:proofErr w:type="spellStart"/>
      <w:r>
        <w:rPr>
          <w:lang w:bidi="en-US"/>
        </w:rPr>
        <w:t>Nachstar</w:t>
      </w:r>
      <w:proofErr w:type="spellEnd"/>
      <w:r>
        <w:rPr>
          <w:lang w:bidi="en-US"/>
        </w:rPr>
        <w:t xml:space="preserve"> kommen. Dabei bilden sich Wochen bis Monate nach dem Eingriff an der Rückseite der Kunstlinse im Kapselsack neue Linsenepithelzellen, die das Sehvermögen beeinträchtigen. Sie lassen sich mit einer einfachen Behandlung mit einem </w:t>
      </w:r>
      <w:proofErr w:type="spellStart"/>
      <w:r>
        <w:rPr>
          <w:lang w:bidi="en-US"/>
        </w:rPr>
        <w:t>Nd:YAG</w:t>
      </w:r>
      <w:proofErr w:type="spellEnd"/>
      <w:r>
        <w:rPr>
          <w:lang w:bidi="en-US"/>
        </w:rPr>
        <w:t xml:space="preserve"> Laser in der Augenarztpraxis entfernen (</w:t>
      </w:r>
      <w:proofErr w:type="spellStart"/>
      <w:r>
        <w:rPr>
          <w:lang w:bidi="en-US"/>
        </w:rPr>
        <w:t>Kapsulotomie</w:t>
      </w:r>
      <w:proofErr w:type="spellEnd"/>
      <w:r>
        <w:rPr>
          <w:lang w:bidi="en-US"/>
        </w:rPr>
        <w:t>).</w:t>
      </w:r>
    </w:p>
    <w:p w14:paraId="62D72C29" w14:textId="77777777" w:rsidR="00002D51" w:rsidRDefault="00002D51" w:rsidP="00002D51">
      <w:pPr>
        <w:pStyle w:val="berschrift1"/>
        <w:rPr>
          <w:lang w:bidi="en-US"/>
        </w:rPr>
      </w:pPr>
      <w:bookmarkStart w:id="10" w:name="_Toc516063402"/>
      <w:r w:rsidRPr="00876A37">
        <w:rPr>
          <w:lang w:bidi="en-US"/>
        </w:rPr>
        <w:lastRenderedPageBreak/>
        <w:t>Alternative Behandlungsmethoden</w:t>
      </w:r>
      <w:bookmarkEnd w:id="10"/>
    </w:p>
    <w:p w14:paraId="73C6157B" w14:textId="77777777" w:rsidR="00002D51" w:rsidRPr="00123944" w:rsidRDefault="00002D51" w:rsidP="00002D51">
      <w:pPr>
        <w:rPr>
          <w:lang w:bidi="en-US"/>
        </w:rPr>
      </w:pPr>
      <w:r>
        <w:rPr>
          <w:lang w:bidi="en-US"/>
        </w:rPr>
        <w:t xml:space="preserve">Alternativen zur Kataraktoperation gibt es nicht. </w:t>
      </w:r>
    </w:p>
    <w:p w14:paraId="113301CD" w14:textId="77777777" w:rsidR="00002D51" w:rsidRPr="00876A37" w:rsidRDefault="00002D51" w:rsidP="00002D51">
      <w:pPr>
        <w:pStyle w:val="berschrift1"/>
        <w:rPr>
          <w:lang w:bidi="en-US"/>
        </w:rPr>
      </w:pPr>
      <w:bookmarkStart w:id="11" w:name="_Toc516063403"/>
      <w:r w:rsidRPr="00876A37">
        <w:rPr>
          <w:lang w:bidi="en-US"/>
        </w:rPr>
        <w:t>Weiterführende Informationen, Links</w:t>
      </w:r>
      <w:bookmarkEnd w:id="11"/>
    </w:p>
    <w:p w14:paraId="6CD8E186" w14:textId="2BCA5E81" w:rsidR="00002D51" w:rsidRPr="00876A37" w:rsidRDefault="00002D51" w:rsidP="00002D51">
      <w:pPr>
        <w:pStyle w:val="berschrift2"/>
        <w:rPr>
          <w:lang w:bidi="en-US"/>
        </w:rPr>
      </w:pPr>
      <w:bookmarkStart w:id="12" w:name="_Toc516063404"/>
      <w:r w:rsidRPr="00876A37">
        <w:rPr>
          <w:lang w:bidi="en-US"/>
        </w:rPr>
        <w:t xml:space="preserve">Informationen </w:t>
      </w:r>
      <w:r>
        <w:rPr>
          <w:lang w:bidi="en-US"/>
        </w:rPr>
        <w:t xml:space="preserve">der </w:t>
      </w:r>
      <w:r w:rsidRPr="00876A37">
        <w:rPr>
          <w:lang w:bidi="en-US"/>
        </w:rPr>
        <w:t>Selbsthilfe</w:t>
      </w:r>
      <w:bookmarkEnd w:id="12"/>
    </w:p>
    <w:p w14:paraId="5750B987" w14:textId="77777777" w:rsidR="00002D51" w:rsidRPr="00876A37" w:rsidRDefault="000629A4" w:rsidP="00002D51">
      <w:pPr>
        <w:rPr>
          <w:rFonts w:cs="Arial"/>
          <w:szCs w:val="24"/>
          <w:lang w:bidi="en-US"/>
        </w:rPr>
      </w:pPr>
      <w:hyperlink r:id="rId13" w:history="1">
        <w:r w:rsidR="00002D51">
          <w:rPr>
            <w:rStyle w:val="Hyperlink"/>
            <w:rFonts w:cs="Arial"/>
            <w:szCs w:val="24"/>
            <w:lang w:bidi="en-US"/>
          </w:rPr>
          <w:t>Informationen des Deutschen Blinden- und Sehbehindertenverbands DBSV zum Grauen Star</w:t>
        </w:r>
      </w:hyperlink>
    </w:p>
    <w:p w14:paraId="4EEA66CE" w14:textId="0D985228" w:rsidR="00002D51" w:rsidRPr="00876A37" w:rsidRDefault="00002D51" w:rsidP="00002D51">
      <w:pPr>
        <w:pStyle w:val="berschrift2"/>
        <w:rPr>
          <w:lang w:bidi="en-US"/>
        </w:rPr>
      </w:pPr>
      <w:bookmarkStart w:id="13" w:name="_Toc516063405"/>
      <w:r w:rsidRPr="00876A37">
        <w:rPr>
          <w:lang w:bidi="en-US"/>
        </w:rPr>
        <w:t>Informationen von Augenärzten</w:t>
      </w:r>
      <w:bookmarkEnd w:id="13"/>
    </w:p>
    <w:p w14:paraId="1176C2DB" w14:textId="77777777" w:rsidR="00002D51" w:rsidRDefault="000629A4" w:rsidP="00002D51">
      <w:pPr>
        <w:rPr>
          <w:rFonts w:cs="Arial"/>
          <w:szCs w:val="24"/>
          <w:lang w:bidi="en-US"/>
        </w:rPr>
      </w:pPr>
      <w:hyperlink r:id="rId14" w:history="1">
        <w:r w:rsidR="00002D51">
          <w:rPr>
            <w:rFonts w:cs="Arial"/>
            <w:color w:val="0000FF"/>
            <w:szCs w:val="24"/>
            <w:u w:val="single"/>
            <w:lang w:bidi="en-US"/>
          </w:rPr>
          <w:t>Internetseite des Berufsverbands der Augenärzte Deutschlands (BVA)</w:t>
        </w:r>
      </w:hyperlink>
    </w:p>
    <w:p w14:paraId="141E131E" w14:textId="77777777" w:rsidR="00002D51" w:rsidRPr="00F22153" w:rsidRDefault="000629A4" w:rsidP="00002D51">
      <w:pPr>
        <w:rPr>
          <w:rFonts w:cs="Arial"/>
          <w:szCs w:val="24"/>
          <w:lang w:bidi="en-US"/>
        </w:rPr>
      </w:pPr>
      <w:hyperlink r:id="rId15" w:history="1">
        <w:r w:rsidR="00002D51" w:rsidRPr="00F22153">
          <w:rPr>
            <w:rStyle w:val="Hyperlink"/>
            <w:rFonts w:cs="Arial"/>
            <w:szCs w:val="24"/>
            <w:lang w:bidi="en-US"/>
          </w:rPr>
          <w:t>Patientenbroschüre des BVA zur Kataraktoperation</w:t>
        </w:r>
      </w:hyperlink>
    </w:p>
    <w:p w14:paraId="60D02B48" w14:textId="77777777" w:rsidR="00002D51" w:rsidRPr="00876A37" w:rsidRDefault="000629A4" w:rsidP="00002D51">
      <w:pPr>
        <w:rPr>
          <w:rFonts w:cs="Arial"/>
          <w:szCs w:val="24"/>
          <w:lang w:bidi="en-US"/>
        </w:rPr>
      </w:pPr>
      <w:hyperlink r:id="rId16" w:history="1">
        <w:r w:rsidR="00002D51">
          <w:rPr>
            <w:rStyle w:val="Hyperlink"/>
            <w:rFonts w:cs="Arial"/>
            <w:szCs w:val="24"/>
            <w:lang w:bidi="en-US"/>
          </w:rPr>
          <w:t>Internetseite der Deutschen Ophthalmologischen Gesellschaft (DOG)</w:t>
        </w:r>
      </w:hyperlink>
      <w:r w:rsidR="00002D51">
        <w:rPr>
          <w:rFonts w:cs="Arial"/>
          <w:szCs w:val="24"/>
          <w:lang w:bidi="en-US"/>
        </w:rPr>
        <w:t xml:space="preserve"> </w:t>
      </w:r>
    </w:p>
    <w:p w14:paraId="2D194AA4" w14:textId="77777777" w:rsidR="00002D51" w:rsidRDefault="00002D51" w:rsidP="00002D51">
      <w:pPr>
        <w:pStyle w:val="berschrift1"/>
        <w:rPr>
          <w:lang w:bidi="en-US"/>
        </w:rPr>
      </w:pPr>
      <w:bookmarkStart w:id="14" w:name="_Toc516063406"/>
      <w:r>
        <w:rPr>
          <w:lang w:bidi="en-US"/>
        </w:rPr>
        <w:t>Bildnachweis</w:t>
      </w:r>
      <w:bookmarkEnd w:id="14"/>
    </w:p>
    <w:p w14:paraId="3E51351E" w14:textId="77777777" w:rsidR="00002D51" w:rsidRDefault="00002D51" w:rsidP="00002D51">
      <w:pPr>
        <w:rPr>
          <w:lang w:bidi="en-US"/>
        </w:rPr>
      </w:pPr>
      <w:r>
        <w:rPr>
          <w:lang w:bidi="en-US"/>
        </w:rPr>
        <w:t>Abb. 1 und 2: DBSV</w:t>
      </w:r>
    </w:p>
    <w:p w14:paraId="4C6F9AF0" w14:textId="77777777" w:rsidR="00002D51" w:rsidRPr="002077C2" w:rsidRDefault="00002D51" w:rsidP="00002D51">
      <w:pPr>
        <w:pStyle w:val="Listenabsatz"/>
        <w:numPr>
          <w:ilvl w:val="0"/>
          <w:numId w:val="21"/>
        </w:numPr>
        <w:rPr>
          <w:lang w:val="en-US"/>
        </w:rPr>
      </w:pPr>
      <w:r w:rsidRPr="00F75275">
        <w:rPr>
          <w:lang w:val="en-US" w:bidi="en-US"/>
        </w:rPr>
        <w:t>Abb. 3 und 4: National Eye Institute, National Institutes of Health</w:t>
      </w:r>
    </w:p>
    <w:p w14:paraId="7097B743" w14:textId="77777777" w:rsidR="00002D51" w:rsidRDefault="00002D51" w:rsidP="00002D51">
      <w:pPr>
        <w:pStyle w:val="berschrift1"/>
        <w:numPr>
          <w:ilvl w:val="0"/>
          <w:numId w:val="0"/>
        </w:numPr>
        <w:ind w:left="432" w:hanging="432"/>
      </w:pPr>
      <w:bookmarkStart w:id="15" w:name="_Toc510103198"/>
      <w:bookmarkStart w:id="16" w:name="_Toc516063407"/>
      <w:r>
        <w:t>11. Impressum</w:t>
      </w:r>
      <w:bookmarkEnd w:id="15"/>
      <w:bookmarkEnd w:id="16"/>
    </w:p>
    <w:p w14:paraId="075E6986" w14:textId="77777777" w:rsidR="00002D51" w:rsidRPr="00A01E50" w:rsidRDefault="00002D51" w:rsidP="00002D51">
      <w:pPr>
        <w:rPr>
          <w:szCs w:val="23"/>
        </w:rPr>
      </w:pPr>
      <w:r>
        <w:rPr>
          <w:szCs w:val="23"/>
        </w:rPr>
        <w:t xml:space="preserve">Für Beratende der Mitgliedsvereine im DBSV ist dieses </w:t>
      </w:r>
      <w:r w:rsidRPr="00A01E50">
        <w:rPr>
          <w:szCs w:val="23"/>
        </w:rPr>
        <w:t>Dokument Teil der Wissensdatenbank</w:t>
      </w:r>
      <w:r>
        <w:rPr>
          <w:szCs w:val="23"/>
        </w:rPr>
        <w:t>,</w:t>
      </w:r>
      <w:r w:rsidRPr="00A01E50">
        <w:rPr>
          <w:szCs w:val="23"/>
        </w:rPr>
        <w:t xml:space="preserve"> Onlinekurs und Skript zum Präsenzseminar</w:t>
      </w:r>
      <w:r>
        <w:rPr>
          <w:szCs w:val="23"/>
        </w:rPr>
        <w:t xml:space="preserve"> für die Beraterqualifizierung nach Blickpunkt Auge Standard</w:t>
      </w:r>
      <w:r w:rsidRPr="00A01E50">
        <w:rPr>
          <w:szCs w:val="23"/>
        </w:rPr>
        <w:t xml:space="preserve">. </w:t>
      </w:r>
    </w:p>
    <w:p w14:paraId="4C02E79C" w14:textId="77777777" w:rsidR="00002D51" w:rsidRDefault="00002D51" w:rsidP="00002D51">
      <w:pPr>
        <w:rPr>
          <w:szCs w:val="23"/>
        </w:rPr>
      </w:pPr>
      <w:bookmarkStart w:id="17" w:name="OLE_LINK5"/>
      <w:r>
        <w:rPr>
          <w:szCs w:val="23"/>
        </w:rPr>
        <w:t>Dieses und alle anderen Online-Kurs-Skripte finden Sie unter</w:t>
      </w:r>
      <w:r>
        <w:rPr>
          <w:szCs w:val="23"/>
        </w:rPr>
        <w:br/>
      </w:r>
      <w:hyperlink r:id="rId17" w:history="1">
        <w:r>
          <w:rPr>
            <w:rStyle w:val="Hyperlink"/>
            <w:rFonts w:eastAsiaTheme="majorEastAsia"/>
            <w:szCs w:val="23"/>
          </w:rPr>
          <w:t>https://www.dbsv.org/Onlinekurse.html</w:t>
        </w:r>
      </w:hyperlink>
      <w:r>
        <w:rPr>
          <w:szCs w:val="23"/>
        </w:rPr>
        <w:t xml:space="preserve">  </w:t>
      </w:r>
    </w:p>
    <w:p w14:paraId="267C32C6" w14:textId="77777777" w:rsidR="00002D51" w:rsidRDefault="00002D51" w:rsidP="00002D51">
      <w:pPr>
        <w:pStyle w:val="Listenabsatz"/>
        <w:numPr>
          <w:ilvl w:val="0"/>
          <w:numId w:val="22"/>
        </w:numPr>
        <w:rPr>
          <w:szCs w:val="23"/>
        </w:rPr>
      </w:pPr>
      <w:r>
        <w:rPr>
          <w:szCs w:val="23"/>
        </w:rPr>
        <w:t>Word-Dokument</w:t>
      </w:r>
    </w:p>
    <w:p w14:paraId="05B4AD60" w14:textId="77777777" w:rsidR="00002D51" w:rsidRDefault="00002D51" w:rsidP="00002D51">
      <w:pPr>
        <w:pStyle w:val="Listenabsatz"/>
        <w:numPr>
          <w:ilvl w:val="0"/>
          <w:numId w:val="22"/>
        </w:numPr>
        <w:rPr>
          <w:szCs w:val="23"/>
        </w:rPr>
      </w:pPr>
      <w:r>
        <w:rPr>
          <w:szCs w:val="23"/>
        </w:rPr>
        <w:t>PDF-Datei</w:t>
      </w:r>
    </w:p>
    <w:p w14:paraId="7F6BEE60" w14:textId="77777777" w:rsidR="00002D51" w:rsidRDefault="00002D51" w:rsidP="00002D51">
      <w:pPr>
        <w:pStyle w:val="Listenabsatz"/>
        <w:numPr>
          <w:ilvl w:val="0"/>
          <w:numId w:val="22"/>
        </w:numPr>
        <w:rPr>
          <w:szCs w:val="23"/>
        </w:rPr>
      </w:pPr>
      <w:r>
        <w:rPr>
          <w:szCs w:val="23"/>
        </w:rPr>
        <w:t>DAISY-Hörbuch als ZIP-Datei</w:t>
      </w:r>
    </w:p>
    <w:p w14:paraId="6AA4C30C" w14:textId="77777777" w:rsidR="00002D51" w:rsidRDefault="00002D51" w:rsidP="00002D51">
      <w:pPr>
        <w:pStyle w:val="Listenabsatz"/>
        <w:numPr>
          <w:ilvl w:val="0"/>
          <w:numId w:val="22"/>
        </w:numPr>
        <w:rPr>
          <w:szCs w:val="23"/>
        </w:rPr>
      </w:pPr>
      <w:proofErr w:type="spellStart"/>
      <w:r>
        <w:rPr>
          <w:szCs w:val="23"/>
        </w:rPr>
        <w:t>Brailledatei</w:t>
      </w:r>
      <w:proofErr w:type="spellEnd"/>
      <w:r>
        <w:rPr>
          <w:szCs w:val="23"/>
        </w:rPr>
        <w:t xml:space="preserve"> zum Ausdrucken (28 Zeichen pro Zeile und 28 Zeilen pro Seite) </w:t>
      </w:r>
    </w:p>
    <w:p w14:paraId="4DDB8C09" w14:textId="77777777" w:rsidR="00002D51" w:rsidRDefault="00002D51" w:rsidP="00002D51">
      <w:pPr>
        <w:rPr>
          <w:szCs w:val="23"/>
        </w:rPr>
      </w:pPr>
      <w:r>
        <w:rPr>
          <w:szCs w:val="23"/>
        </w:rPr>
        <w:t>Zudem finden Sie dort jeweils ein Word-Dokument mit den Aufgaben, die zum Online-Kurs gehören.</w:t>
      </w:r>
      <w:bookmarkEnd w:id="17"/>
    </w:p>
    <w:p w14:paraId="7A980597" w14:textId="77777777" w:rsidR="00002D51" w:rsidRPr="00A01E50" w:rsidRDefault="00002D51" w:rsidP="00002D51">
      <w:pPr>
        <w:rPr>
          <w:szCs w:val="23"/>
        </w:rPr>
      </w:pPr>
      <w:r w:rsidRPr="00A01E50">
        <w:rPr>
          <w:szCs w:val="23"/>
        </w:rPr>
        <w:lastRenderedPageBreak/>
        <w:t xml:space="preserve">Herausgeber: Blickpunkt Auge des Deutschen Blinden- und Sehbehindertenverbandes e.V. (DBSV),  </w:t>
      </w:r>
      <w:hyperlink r:id="rId18" w:history="1">
        <w:r w:rsidRPr="00A01E50">
          <w:rPr>
            <w:rStyle w:val="Hyperlink"/>
            <w:szCs w:val="23"/>
          </w:rPr>
          <w:t>www.blickpunkt-auge.de</w:t>
        </w:r>
      </w:hyperlink>
      <w:r w:rsidRPr="00A01E50">
        <w:rPr>
          <w:szCs w:val="23"/>
        </w:rPr>
        <w:t xml:space="preserve"> und </w:t>
      </w:r>
      <w:hyperlink r:id="rId19" w:history="1">
        <w:r w:rsidRPr="00A01E50">
          <w:rPr>
            <w:rStyle w:val="Hyperlink"/>
            <w:szCs w:val="23"/>
          </w:rPr>
          <w:t>www.lernen.dbsv.org</w:t>
        </w:r>
      </w:hyperlink>
    </w:p>
    <w:p w14:paraId="351B6745" w14:textId="77777777" w:rsidR="00002D51" w:rsidRDefault="00002D51" w:rsidP="00002D51">
      <w:pPr>
        <w:rPr>
          <w:lang w:bidi="en-US"/>
        </w:rPr>
      </w:pPr>
      <w:r>
        <w:rPr>
          <w:lang w:bidi="en-US"/>
        </w:rPr>
        <w:t xml:space="preserve">Autor: Prof. Dr. Ulrich Kellner, </w:t>
      </w:r>
      <w:proofErr w:type="spellStart"/>
      <w:r>
        <w:rPr>
          <w:lang w:bidi="en-US"/>
        </w:rPr>
        <w:t>AugenZentrum</w:t>
      </w:r>
      <w:proofErr w:type="spellEnd"/>
      <w:r>
        <w:rPr>
          <w:lang w:bidi="en-US"/>
        </w:rPr>
        <w:t xml:space="preserve"> Siegburg, MVZ ADTC Siegburg GmbH, Europaplatz 3, 53721 Siegburg, </w:t>
      </w:r>
      <w:hyperlink r:id="rId20" w:history="1">
        <w:r w:rsidRPr="00725049">
          <w:rPr>
            <w:rStyle w:val="Hyperlink"/>
            <w:lang w:bidi="en-US"/>
          </w:rPr>
          <w:t>www.augenzentrum-siegburg.de</w:t>
        </w:r>
      </w:hyperlink>
    </w:p>
    <w:p w14:paraId="77558DD1" w14:textId="77777777" w:rsidR="00002D51" w:rsidRDefault="00002D51" w:rsidP="00002D51">
      <w:pPr>
        <w:rPr>
          <w:lang w:bidi="en-US"/>
        </w:rPr>
      </w:pPr>
      <w:r>
        <w:rPr>
          <w:lang w:bidi="en-US"/>
        </w:rPr>
        <w:t>Redaktion: Jeanette Prautzsch</w:t>
      </w:r>
    </w:p>
    <w:p w14:paraId="457E8429" w14:textId="282E7D45" w:rsidR="007B5437" w:rsidRDefault="00002D51" w:rsidP="00002D51">
      <w:r>
        <w:t>Stand: 2016</w:t>
      </w:r>
    </w:p>
    <w:sectPr w:rsidR="007B5437" w:rsidSect="00BC3FB4">
      <w:headerReference w:type="even" r:id="rId21"/>
      <w:headerReference w:type="default" r:id="rId22"/>
      <w:footerReference w:type="default" r:id="rId23"/>
      <w:headerReference w:type="first" r:id="rId24"/>
      <w:footerReference w:type="first" r:id="rId25"/>
      <w:pgSz w:w="11906" w:h="16838"/>
      <w:pgMar w:top="1985" w:right="1418" w:bottom="1701" w:left="1418"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53F5E" w14:textId="77777777" w:rsidR="000629A4" w:rsidRDefault="000629A4" w:rsidP="00C26209">
      <w:pPr>
        <w:spacing w:after="0"/>
      </w:pPr>
      <w:r>
        <w:separator/>
      </w:r>
    </w:p>
  </w:endnote>
  <w:endnote w:type="continuationSeparator" w:id="0">
    <w:p w14:paraId="5B843C6A" w14:textId="77777777" w:rsidR="000629A4" w:rsidRDefault="000629A4" w:rsidP="00C26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charset w:val="00"/>
    <w:family w:val="swiss"/>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F7A96" w14:textId="519B80AF" w:rsidR="008D29CF" w:rsidRPr="009E06BF" w:rsidRDefault="007B5437" w:rsidP="00465D77">
    <w:pPr>
      <w:pStyle w:val="Fuzeile"/>
    </w:pPr>
    <w:r w:rsidRPr="008C270D">
      <w:rPr>
        <w:noProof/>
        <w:szCs w:val="23"/>
        <w:lang w:eastAsia="de-DE"/>
      </w:rPr>
      <mc:AlternateContent>
        <mc:Choice Requires="wps">
          <w:drawing>
            <wp:anchor distT="0" distB="0" distL="114300" distR="114300" simplePos="0" relativeHeight="251661312" behindDoc="0" locked="0" layoutInCell="1" allowOverlap="1" wp14:anchorId="134879B3" wp14:editId="274A8913">
              <wp:simplePos x="0" y="0"/>
              <wp:positionH relativeFrom="margin">
                <wp:align>center</wp:align>
              </wp:positionH>
              <wp:positionV relativeFrom="paragraph">
                <wp:posOffset>-172720</wp:posOffset>
              </wp:positionV>
              <wp:extent cx="6479540" cy="0"/>
              <wp:effectExtent l="0" t="0" r="16510" b="19050"/>
              <wp:wrapNone/>
              <wp:docPr id="2" name="Gerade Verbindung 2"/>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6pt" to="51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yGtgEAALYDAAAOAAAAZHJzL2Uyb0RvYy54bWysU01v2zAMvQ/YfxB0X+wEXbcZcXposV6G&#10;LdjXXZGoWJi+QKmx8+9HKYk7bMNQFLvQovQeyUfS65vJWXYATCb4ni8XLWfgZVDG73v+7ev7V285&#10;S1l4JWzw0PMjJH6zefliPcYOVmEIVgEyCuJTN8aeDznHrmmSHMCJtAgRPD3qgE5kcnHfKBQjRXe2&#10;WbXtdTMGVBGDhJTo9u70yDc1vtYg8yetE2Rme0615Wqx2l2xzWYtuj2KOBh5LkM8owonjKekc6g7&#10;kQV7QPNHKGckhhR0XsjgmqC1kVA1kJpl+5uaL4OIULVQc1Kc25T+X1j58bBFZlTPV5x54WhE94BC&#10;AfsOuDNePfg9W5U2jTF1hL71Wzx7KW6xaJ40uvIlNWyqrT3OrYUpM0mX11dv3r2+ognIy1vzSIyY&#10;8j0Ex8qh59b4olp04vAhZUpG0AuEnFLIKXU95aOFArb+M2hSQsmWlV13CG4tsoOg6asfyyKDYlVk&#10;oWhj7Uxq/006YwsN6l49lTija8bg80x0xgf8W9Y8XUrVJ/xF9Ulrkb0L6lgHUdtBy1GVnRe5bN+v&#10;fqU//m6bnwAAAP//AwBQSwMEFAAGAAgAAAAhAGE+IWfdAAAACQEAAA8AAABkcnMvZG93bnJldi54&#10;bWxMj81OwzAQhO9IvIO1SNxamwiRKs2mQvyc4BACB45uvE2ixusodpPA0+NKSHCcndXMN/lusb2Y&#10;aPSdY4SbtQJBXDvTcYPw8f682oDwQbPRvWNC+CIPu+LyIteZcTO/0VSFRsQQ9plGaEMYMil93ZLV&#10;fu0G4ugd3Gh1iHJspBn1HMNtLxOl7qTVHceGVg/00FJ9rE4WIX16qcphfnz9LmUqy3JyYXP8RLy+&#10;Wu63IAIt4e8ZzvgRHYrItHcnNl70CHFIQFglaQLibKtE3YLY/55kkcv/C4ofAAAA//8DAFBLAQIt&#10;ABQABgAIAAAAIQC2gziS/gAAAOEBAAATAAAAAAAAAAAAAAAAAAAAAABbQ29udGVudF9UeXBlc10u&#10;eG1sUEsBAi0AFAAGAAgAAAAhADj9If/WAAAAlAEAAAsAAAAAAAAAAAAAAAAALwEAAF9yZWxzLy5y&#10;ZWxzUEsBAi0AFAAGAAgAAAAhAPmJfIa2AQAAtgMAAA4AAAAAAAAAAAAAAAAALgIAAGRycy9lMm9E&#10;b2MueG1sUEsBAi0AFAAGAAgAAAAhAGE+IWfdAAAACQEAAA8AAAAAAAAAAAAAAAAAEAQAAGRycy9k&#10;b3ducmV2LnhtbFBLBQYAAAAABAAEAPMAAAAaBQAAAAA=&#10;" strokecolor="black [3040]">
              <w10:wrap anchorx="margin"/>
            </v:line>
          </w:pict>
        </mc:Fallback>
      </mc:AlternateContent>
    </w:r>
    <w:r w:rsidR="008D29CF" w:rsidRPr="008C270D">
      <w:rPr>
        <w:szCs w:val="23"/>
      </w:rPr>
      <w:t>Herausgeber: Blickpunkt</w:t>
    </w:r>
    <w:r w:rsidR="008D29CF" w:rsidRPr="009E06BF">
      <w:t xml:space="preserve"> Auge des DBSV</w:t>
    </w:r>
    <w:r w:rsidR="008D29CF">
      <w:t xml:space="preserve">, </w:t>
    </w:r>
    <w:r w:rsidR="008D29CF" w:rsidRPr="009E06BF">
      <w:t>Rungestr. 19</w:t>
    </w:r>
    <w:r w:rsidR="008D29CF">
      <w:t xml:space="preserve">, </w:t>
    </w:r>
    <w:r w:rsidR="008D29CF" w:rsidRPr="009E06BF">
      <w:t>10179 Berlin</w:t>
    </w:r>
  </w:p>
  <w:p w14:paraId="46BEC9C6" w14:textId="43E2AE64" w:rsidR="008D29CF" w:rsidRPr="00C26209" w:rsidRDefault="008D29CF" w:rsidP="009E06BF">
    <w:pPr>
      <w:pStyle w:val="Fuzeile"/>
      <w:tabs>
        <w:tab w:val="clear" w:pos="4536"/>
        <w:tab w:val="clear" w:pos="9072"/>
        <w:tab w:val="left" w:pos="6345"/>
      </w:tabs>
      <w:rPr>
        <w:rFonts w:cs="Arial"/>
        <w:b/>
        <w:color w:val="548DD4" w:themeColor="text2" w:themeTint="99"/>
        <w:szCs w:val="28"/>
      </w:rPr>
    </w:pPr>
    <w:r w:rsidRPr="006F5416">
      <w:rPr>
        <w:rFonts w:cs="Arial"/>
      </w:rPr>
      <w:t>info@blickpunktauge.de</w:t>
    </w:r>
    <w:r>
      <w:rPr>
        <w:rFonts w:cs="Arial"/>
        <w:b/>
        <w:color w:val="548DD4" w:themeColor="text2" w:themeTint="99"/>
        <w:szCs w:val="28"/>
      </w:rPr>
      <w:tab/>
    </w:r>
  </w:p>
  <w:p w14:paraId="204F7F62" w14:textId="77777777" w:rsidR="008D29CF" w:rsidRDefault="008D29C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6D1CB" w14:textId="3C317D2A" w:rsidR="008D29CF" w:rsidRPr="009E06BF" w:rsidRDefault="007B5437" w:rsidP="00C6176B">
    <w:pPr>
      <w:pStyle w:val="Fuzeile"/>
    </w:pPr>
    <w:r>
      <w:rPr>
        <w:noProof/>
        <w:lang w:eastAsia="de-DE"/>
      </w:rPr>
      <mc:AlternateContent>
        <mc:Choice Requires="wps">
          <w:drawing>
            <wp:anchor distT="0" distB="0" distL="114300" distR="114300" simplePos="0" relativeHeight="251659264" behindDoc="0" locked="0" layoutInCell="1" allowOverlap="1" wp14:anchorId="1761498F" wp14:editId="0010AFF1">
              <wp:simplePos x="0" y="0"/>
              <wp:positionH relativeFrom="margin">
                <wp:align>center</wp:align>
              </wp:positionH>
              <wp:positionV relativeFrom="paragraph">
                <wp:posOffset>-170180</wp:posOffset>
              </wp:positionV>
              <wp:extent cx="6480000" cy="0"/>
              <wp:effectExtent l="0" t="0" r="16510" b="19050"/>
              <wp:wrapNone/>
              <wp:docPr id="1" name="Gerade Verbindung 1"/>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1"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4pt" to="51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6zswEAALYDAAAOAAAAZHJzL2Uyb0RvYy54bWysU01v2zAMvQ/YfxB0X+wUQ1EYcXposV6G&#10;LdjXXZGoWJi+QKmx8+9HKYk7tEVRFPVBFqX3SD6SWl1PzrI9YDLB93y5aDkDL4Myftfz37++fLri&#10;LGXhlbDBQ88PkPj1+uOH1Rg7uAhDsAqQkROfujH2fMg5dk2T5ABOpEWI4OlSB3Qik4m7RqEYybuz&#10;zUXbXjZjQBUxSEiJTm+Pl3xd/WsNMn/XOkFmtueUW64r1nVb1ma9Et0ORRyMPKUh3pCFE8ZT0NnV&#10;rciC3aN54soZiSEFnRcyuCZobSRUDaRm2T5S83MQEaoWKk6Kc5nS+7mV3/YbZEZR7zjzwlGL7gCF&#10;AvYHcGu8uvc7tixlGmPqCH3jN3iyUtxg0TxpdOVPathUS3uYSwtTZpIOLz9ftfRxJs93zQMxYsp3&#10;EBwrm55b44tq0Yn915QpGEHPEDJKIsfQdZcPFgrY+h+gSQkFW1Z2nSG4scj2grqv/lYZ5KsiC0Ub&#10;a2dS+zLphC00qHP1WuKMrhGDzzPRGR/wuah5Oqeqj/iz6qPWInsb1KE2opaDhqNW6TTIZfr+tyv9&#10;4bmt/wEAAP//AwBQSwMEFAAGAAgAAAAhAPTvbkfdAAAACQEAAA8AAABkcnMvZG93bnJldi54bWxM&#10;j01PwzAMhu9I/IfISNy2hEpsU2k6TXyc4FAKB45Z47XVGqdqsrbw6/EkJHa0X+v182Tb2XVixCG0&#10;njTcLRUIpMrblmoNnx8viw2IEA1Z03lCDd8YYJtfX2UmtX6idxzLWAsuoZAaDU2MfSplqBp0Jix9&#10;j8TZwQ/ORB6HWtrBTFzuOpkotZLOtMQfGtPjY4PVsTw5Devn17Lop6e3n0KuZVGMPm6OX1rf3sy7&#10;BxAR5/h/DGd8Roecmfb+RDaITgOLRA2LZMUC51gl6h7E/m8l80xeGuS/AAAA//8DAFBLAQItABQA&#10;BgAIAAAAIQC2gziS/gAAAOEBAAATAAAAAAAAAAAAAAAAAAAAAABbQ29udGVudF9UeXBlc10ueG1s&#10;UEsBAi0AFAAGAAgAAAAhADj9If/WAAAAlAEAAAsAAAAAAAAAAAAAAAAALwEAAF9yZWxzLy5yZWxz&#10;UEsBAi0AFAAGAAgAAAAhAAuuvrOzAQAAtgMAAA4AAAAAAAAAAAAAAAAALgIAAGRycy9lMm9Eb2Mu&#10;eG1sUEsBAi0AFAAGAAgAAAAhAPTvbkfdAAAACQEAAA8AAAAAAAAAAAAAAAAADQQAAGRycy9kb3du&#10;cmV2LnhtbFBLBQYAAAAABAAEAPMAAAAXBQAAAAA=&#10;" strokecolor="black [3040]">
              <w10:wrap anchorx="margin"/>
            </v:line>
          </w:pict>
        </mc:Fallback>
      </mc:AlternateContent>
    </w:r>
    <w:r w:rsidR="008D29CF">
      <w:t xml:space="preserve">Herausgeber: </w:t>
    </w:r>
    <w:r w:rsidR="008D29CF" w:rsidRPr="009E06BF">
      <w:t>Blickpunkt Auge des DBSV</w:t>
    </w:r>
    <w:r w:rsidR="008D29CF">
      <w:t xml:space="preserve">, </w:t>
    </w:r>
    <w:r w:rsidR="008D29CF" w:rsidRPr="009E06BF">
      <w:t>Rungestr. 19</w:t>
    </w:r>
    <w:r w:rsidR="008D29CF">
      <w:t xml:space="preserve">, </w:t>
    </w:r>
    <w:r w:rsidR="008D29CF" w:rsidRPr="009E06BF">
      <w:t>10179 Berlin</w:t>
    </w:r>
  </w:p>
  <w:p w14:paraId="5FE48C75" w14:textId="6A4903B3" w:rsidR="008D29CF" w:rsidRDefault="008D29CF" w:rsidP="006F5416">
    <w:pPr>
      <w:pStyle w:val="Fuzeile"/>
      <w:rPr>
        <w:rStyle w:val="Hyperlink"/>
        <w:rFonts w:cs="Arial"/>
      </w:rPr>
    </w:pPr>
    <w:r w:rsidRPr="006F5416">
      <w:rPr>
        <w:rFonts w:cs="Arial"/>
      </w:rPr>
      <w:t>info@blickpunktauge.de</w:t>
    </w:r>
  </w:p>
  <w:p w14:paraId="53AB74BA" w14:textId="77777777" w:rsidR="008D29CF" w:rsidRDefault="008D29CF" w:rsidP="006F54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B9DAC" w14:textId="77777777" w:rsidR="000629A4" w:rsidRDefault="000629A4" w:rsidP="00C26209">
      <w:pPr>
        <w:spacing w:after="0"/>
      </w:pPr>
      <w:r>
        <w:separator/>
      </w:r>
    </w:p>
  </w:footnote>
  <w:footnote w:type="continuationSeparator" w:id="0">
    <w:p w14:paraId="708D52D9" w14:textId="77777777" w:rsidR="000629A4" w:rsidRDefault="000629A4" w:rsidP="00C2620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A86C6" w14:textId="77777777" w:rsidR="008D29CF" w:rsidRDefault="008D29CF" w:rsidP="0006733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7D87D80" w14:textId="77777777" w:rsidR="008D29CF" w:rsidRDefault="008D29CF" w:rsidP="0078175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13F4F" w14:textId="70ACBD5E" w:rsidR="008D29CF" w:rsidRPr="008C270D" w:rsidRDefault="008D29CF" w:rsidP="001E2AF1">
    <w:pPr>
      <w:pStyle w:val="Kopfzeile"/>
      <w:framePr w:wrap="around" w:vAnchor="text" w:hAnchor="page" w:x="8439" w:y="12"/>
      <w:rPr>
        <w:rStyle w:val="Seitenzahl"/>
        <w:rFonts w:ascii="Verdana" w:hAnsi="Verdana"/>
        <w:sz w:val="23"/>
        <w:szCs w:val="23"/>
      </w:rPr>
    </w:pPr>
    <w:r w:rsidRPr="008C270D">
      <w:rPr>
        <w:rStyle w:val="Seitenzahl"/>
        <w:rFonts w:ascii="Verdana" w:hAnsi="Verdana"/>
        <w:sz w:val="23"/>
        <w:szCs w:val="23"/>
      </w:rPr>
      <w:t xml:space="preserve">Seite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PAGE </w:instrText>
    </w:r>
    <w:r w:rsidRPr="008C270D">
      <w:rPr>
        <w:rStyle w:val="Seitenzahl"/>
        <w:rFonts w:ascii="Verdana" w:hAnsi="Verdana"/>
        <w:sz w:val="23"/>
        <w:szCs w:val="23"/>
      </w:rPr>
      <w:fldChar w:fldCharType="separate"/>
    </w:r>
    <w:r w:rsidR="00783D3B">
      <w:rPr>
        <w:rStyle w:val="Seitenzahl"/>
        <w:rFonts w:ascii="Verdana" w:hAnsi="Verdana"/>
        <w:noProof/>
        <w:sz w:val="23"/>
        <w:szCs w:val="23"/>
      </w:rPr>
      <w:t>2</w:t>
    </w:r>
    <w:r w:rsidRPr="008C270D">
      <w:rPr>
        <w:rStyle w:val="Seitenzahl"/>
        <w:rFonts w:ascii="Verdana" w:hAnsi="Verdana"/>
        <w:sz w:val="23"/>
        <w:szCs w:val="23"/>
      </w:rPr>
      <w:fldChar w:fldCharType="end"/>
    </w:r>
    <w:r w:rsidRPr="008C270D">
      <w:rPr>
        <w:rStyle w:val="Seitenzahl"/>
        <w:rFonts w:ascii="Verdana" w:hAnsi="Verdana"/>
        <w:sz w:val="23"/>
        <w:szCs w:val="23"/>
      </w:rPr>
      <w:t xml:space="preserve"> von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NUMPAGES </w:instrText>
    </w:r>
    <w:r w:rsidRPr="008C270D">
      <w:rPr>
        <w:rStyle w:val="Seitenzahl"/>
        <w:rFonts w:ascii="Verdana" w:hAnsi="Verdana"/>
        <w:sz w:val="23"/>
        <w:szCs w:val="23"/>
      </w:rPr>
      <w:fldChar w:fldCharType="separate"/>
    </w:r>
    <w:r w:rsidR="00783D3B">
      <w:rPr>
        <w:rStyle w:val="Seitenzahl"/>
        <w:rFonts w:ascii="Verdana" w:hAnsi="Verdana"/>
        <w:noProof/>
        <w:sz w:val="23"/>
        <w:szCs w:val="23"/>
      </w:rPr>
      <w:t>10</w:t>
    </w:r>
    <w:r w:rsidRPr="008C270D">
      <w:rPr>
        <w:rStyle w:val="Seitenzahl"/>
        <w:rFonts w:ascii="Verdana" w:hAnsi="Verdana"/>
        <w:sz w:val="23"/>
        <w:szCs w:val="23"/>
      </w:rPr>
      <w:fldChar w:fldCharType="end"/>
    </w:r>
  </w:p>
  <w:p w14:paraId="34112912" w14:textId="33AD65BE" w:rsidR="008D29CF" w:rsidRPr="008C270D" w:rsidRDefault="00756D4A" w:rsidP="0078175F">
    <w:pPr>
      <w:pStyle w:val="Kopfzeile"/>
      <w:ind w:right="360"/>
      <w:rPr>
        <w:rFonts w:ascii="Verdana" w:hAnsi="Verdana"/>
        <w:b/>
        <w:sz w:val="23"/>
        <w:szCs w:val="23"/>
      </w:rPr>
    </w:pPr>
    <w:r w:rsidRPr="008C270D">
      <w:rPr>
        <w:rFonts w:ascii="Verdana" w:hAnsi="Verdana"/>
        <w:b/>
        <w:noProof/>
        <w:sz w:val="23"/>
        <w:szCs w:val="23"/>
        <w:lang w:eastAsia="de-DE"/>
      </w:rPr>
      <mc:AlternateContent>
        <mc:Choice Requires="wps">
          <w:drawing>
            <wp:anchor distT="0" distB="0" distL="114300" distR="114300" simplePos="0" relativeHeight="251663360" behindDoc="0" locked="0" layoutInCell="1" allowOverlap="1" wp14:anchorId="397165B7" wp14:editId="095A91C4">
              <wp:simplePos x="0" y="0"/>
              <wp:positionH relativeFrom="margin">
                <wp:align>center</wp:align>
              </wp:positionH>
              <wp:positionV relativeFrom="paragraph">
                <wp:posOffset>602615</wp:posOffset>
              </wp:positionV>
              <wp:extent cx="6479540" cy="0"/>
              <wp:effectExtent l="0" t="0" r="16510" b="19050"/>
              <wp:wrapNone/>
              <wp:docPr id="3" name="Gerade Verbindung 3"/>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3" o:spid="_x0000_s1026"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510.2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HbtgEAALYDAAAOAAAAZHJzL2Uyb0RvYy54bWysU01v2zAMvQ/YfxB0X+y0XbcacXposV6G&#10;LdjXXZGoWJi+QKmx8+9HKYk7bEMxDLvQovQeyUfSq9vJWbYHTCb4ni8XLWfgZVDG73r+9cu7V285&#10;S1l4JWzw0PMDJH67fvliNcYOLsIQrAJkFMSnbow9H3KOXdMkOYATaREieHrUAZ3I5OKuUShGiu5s&#10;c9G2180YUEUMElKi2/vjI1/X+FqDzB+1TpCZ7TnVlqvFarfFNuuV6HYo4mDkqQzxD1U4YTwlnUPd&#10;iyzYI5rfQjkjMaSg80IG1wStjYSqgdQs21/UfB5EhKqFmpPi3Kb0/8LKD/sNMqN6fsmZF45G9AAo&#10;FLBvgFvj1aPfscvSpjGmjtB3foMnL8UNFs2TRle+pIZNtbWHubUwZSbp8vrqzc3rK5qAPL81T8SI&#10;KT9AcKwcem6NL6pFJ/bvU6ZkBD1DyCmFHFPXUz5YKGDrP4EmJZRsWdl1h+DOItsLmr76viwyKFZF&#10;Foo21s6k9nnSCVtoUPfqb4kzumYMPs9EZ3zAP2XN07lUfcSfVR+1FtnboA51ELUdtBxV2WmRy/b9&#10;7Ff60++2/gEAAP//AwBQSwMEFAAGAAgAAAAhAEQn8ifcAAAABwEAAA8AAABkcnMvZG93bnJldi54&#10;bWxMj8FOwzAQRO9I/QdrK/VGbaqKtiFOhYCe4BACB47beEmixusodpPA1+OKAxx3ZjTzNt1PthUD&#10;9b5xrOFmqUAQl840XGl4fztcb0H4gGywdUwavsjDPptdpZgYN/IrDUWoRCxhn6CGOoQukdKXNVn0&#10;S9cRR+/T9RZDPPtKmh7HWG5buVLqVlpsOC7U2NFDTeWpOFsNm6fnIu/Gx5fvXG5kng8ubE8fWi/m&#10;0/0diEBT+AvDBT+iQxaZju7MxotWQ3wkaNitdyAurlqpNYjjryKzVP7nz34AAAD//wMAUEsBAi0A&#10;FAAGAAgAAAAhALaDOJL+AAAA4QEAABMAAAAAAAAAAAAAAAAAAAAAAFtDb250ZW50X1R5cGVzXS54&#10;bWxQSwECLQAUAAYACAAAACEAOP0h/9YAAACUAQAACwAAAAAAAAAAAAAAAAAvAQAAX3JlbHMvLnJl&#10;bHNQSwECLQAUAAYACAAAACEALT3B27YBAAC2AwAADgAAAAAAAAAAAAAAAAAuAgAAZHJzL2Uyb0Rv&#10;Yy54bWxQSwECLQAUAAYACAAAACEARCfyJ9wAAAAHAQAADwAAAAAAAAAAAAAAAAAQBAAAZHJzL2Rv&#10;d25yZXYueG1sUEsFBgAAAAAEAAQA8wAAABkFAAAAAA==&#10;" strokecolor="black [3040]">
              <w10:wrap anchorx="margin"/>
            </v:line>
          </w:pict>
        </mc:Fallback>
      </mc:AlternateContent>
    </w:r>
    <w:r w:rsidR="008D29CF" w:rsidRPr="008C270D">
      <w:rPr>
        <w:rFonts w:ascii="Verdana" w:hAnsi="Verdana"/>
        <w:b/>
        <w:sz w:val="23"/>
        <w:szCs w:val="23"/>
      </w:rPr>
      <w:t xml:space="preserve">Informationen </w:t>
    </w:r>
    <w:r w:rsidR="008D29CF" w:rsidRPr="008C270D">
      <w:rPr>
        <w:rFonts w:ascii="Verdana" w:hAnsi="Verdana"/>
        <w:b/>
        <w:sz w:val="23"/>
        <w:szCs w:val="23"/>
      </w:rPr>
      <w:br/>
      <w:t>für Beraterinnen und Berater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252BB" w14:textId="77777777" w:rsidR="007B5437" w:rsidRPr="00484867" w:rsidRDefault="007B5437" w:rsidP="002A5C33">
    <w:pPr>
      <w:pStyle w:val="Kopfzeile"/>
      <w:ind w:right="360"/>
      <w:rPr>
        <w:sz w:val="24"/>
      </w:rPr>
    </w:pPr>
  </w:p>
  <w:p w14:paraId="22FCA8F3" w14:textId="77777777" w:rsidR="007B5437" w:rsidRDefault="007B5437" w:rsidP="002A5C33">
    <w:pPr>
      <w:pStyle w:val="Kopfzeile"/>
      <w:ind w:right="360"/>
      <w:rPr>
        <w:sz w:val="24"/>
      </w:rPr>
    </w:pPr>
  </w:p>
  <w:p w14:paraId="311CC739" w14:textId="77777777" w:rsidR="00484867" w:rsidRPr="00484867" w:rsidRDefault="00484867" w:rsidP="002A5C33">
    <w:pPr>
      <w:pStyle w:val="Kopfzeile"/>
      <w:ind w:right="360"/>
      <w:rPr>
        <w:sz w:val="24"/>
      </w:rPr>
    </w:pPr>
  </w:p>
  <w:p w14:paraId="1DB683B4" w14:textId="5BD1C806" w:rsidR="008D29CF" w:rsidRPr="008C270D" w:rsidRDefault="008D29CF" w:rsidP="00484867">
    <w:pPr>
      <w:pStyle w:val="Kopfzeile"/>
      <w:ind w:right="360"/>
      <w:rPr>
        <w:rFonts w:ascii="Verdana" w:hAnsi="Verdana"/>
        <w:b/>
        <w:sz w:val="23"/>
        <w:szCs w:val="23"/>
      </w:rPr>
    </w:pPr>
    <w:r w:rsidRPr="008C270D">
      <w:rPr>
        <w:rFonts w:ascii="Verdana" w:hAnsi="Verdana"/>
        <w:b/>
        <w:sz w:val="23"/>
        <w:szCs w:val="23"/>
      </w:rPr>
      <w:t xml:space="preserve">Informationen </w:t>
    </w:r>
    <w:r w:rsidRPr="008C270D">
      <w:rPr>
        <w:rFonts w:ascii="Verdana" w:hAnsi="Verdana"/>
        <w:b/>
        <w:sz w:val="23"/>
        <w:szCs w:val="23"/>
      </w:rPr>
      <w:br/>
      <w:t>für Beraterinnen und Berater</w:t>
    </w:r>
    <w:r w:rsidRPr="008C270D">
      <w:rPr>
        <w:rFonts w:ascii="Verdana" w:hAnsi="Verdana"/>
        <w:b/>
        <w:noProof/>
        <w:sz w:val="23"/>
        <w:szCs w:val="23"/>
        <w:lang w:eastAsia="de-DE"/>
      </w:rPr>
      <w:drawing>
        <wp:anchor distT="0" distB="0" distL="114300" distR="114300" simplePos="0" relativeHeight="251658240" behindDoc="1" locked="0" layoutInCell="1" allowOverlap="0" wp14:anchorId="65547983" wp14:editId="431159C1">
          <wp:simplePos x="0" y="0"/>
          <wp:positionH relativeFrom="column">
            <wp:posOffset>3600450</wp:posOffset>
          </wp:positionH>
          <wp:positionV relativeFrom="topMargin">
            <wp:posOffset>180340</wp:posOffset>
          </wp:positionV>
          <wp:extent cx="2880000" cy="1429200"/>
          <wp:effectExtent l="0" t="0" r="0" b="0"/>
          <wp:wrapNone/>
          <wp:docPr id="6" name="Bild 6" descr="Logo von Blickpunkt Auge Rat und Hilfe bei Sehv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ckpunktAuge_Logo_4c.jpg"/>
                  <pic:cNvPicPr/>
                </pic:nvPicPr>
                <pic:blipFill>
                  <a:blip r:embed="rId1">
                    <a:extLst>
                      <a:ext uri="{28A0092B-C50C-407E-A947-70E740481C1C}">
                        <a14:useLocalDpi xmlns:a14="http://schemas.microsoft.com/office/drawing/2010/main" val="0"/>
                      </a:ext>
                    </a:extLst>
                  </a:blip>
                  <a:stretch>
                    <a:fillRect/>
                  </a:stretch>
                </pic:blipFill>
                <pic:spPr>
                  <a:xfrm>
                    <a:off x="0" y="0"/>
                    <a:ext cx="2880000" cy="1429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53C58"/>
    <w:multiLevelType w:val="multilevel"/>
    <w:tmpl w:val="27F6736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536DCD"/>
    <w:multiLevelType w:val="multilevel"/>
    <w:tmpl w:val="96E2E9DE"/>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2">
    <w:nsid w:val="2939364E"/>
    <w:multiLevelType w:val="hybridMultilevel"/>
    <w:tmpl w:val="94DE9AA8"/>
    <w:lvl w:ilvl="0" w:tplc="A42A7B32">
      <w:start w:val="1"/>
      <w:numFmt w:val="bullet"/>
      <w:pStyle w:val="Aufzhlung1"/>
      <w:lvlText w:val=""/>
      <w:lvlJc w:val="left"/>
      <w:pPr>
        <w:ind w:left="720" w:hanging="360"/>
      </w:pPr>
      <w:rPr>
        <w:rFonts w:ascii="Symbol" w:hAnsi="Symbol" w:hint="default"/>
        <w:b/>
      </w:rPr>
    </w:lvl>
    <w:lvl w:ilvl="1" w:tplc="3BA48E2A">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E32B42"/>
    <w:multiLevelType w:val="hybridMultilevel"/>
    <w:tmpl w:val="87BCC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2E565489"/>
    <w:multiLevelType w:val="hybridMultilevel"/>
    <w:tmpl w:val="5CEC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0D3460"/>
    <w:multiLevelType w:val="multilevel"/>
    <w:tmpl w:val="B28894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6064C29"/>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8BA7386"/>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90649B8"/>
    <w:multiLevelType w:val="multilevel"/>
    <w:tmpl w:val="BD723B2A"/>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495E56BC"/>
    <w:multiLevelType w:val="multilevel"/>
    <w:tmpl w:val="F1700B0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D4A5110"/>
    <w:multiLevelType w:val="hybridMultilevel"/>
    <w:tmpl w:val="4172397E"/>
    <w:lvl w:ilvl="0" w:tplc="67582A32">
      <w:start w:val="1"/>
      <w:numFmt w:val="decimal"/>
      <w:lvlText w:val="%1."/>
      <w:lvlJc w:val="left"/>
      <w:pPr>
        <w:ind w:left="360" w:hanging="360"/>
      </w:pPr>
      <w:rPr>
        <w:rFonts w:ascii="Arial" w:hAnsi="Arial" w:hint="default"/>
        <w:b/>
        <w:bCs/>
        <w:i w:val="0"/>
        <w:iCs w:val="0"/>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4E94496"/>
    <w:multiLevelType w:val="hybridMultilevel"/>
    <w:tmpl w:val="DA4E8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C5C787A"/>
    <w:multiLevelType w:val="multilevel"/>
    <w:tmpl w:val="4E44F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E787AD5"/>
    <w:multiLevelType w:val="multilevel"/>
    <w:tmpl w:val="064C10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6134497F"/>
    <w:multiLevelType w:val="multilevel"/>
    <w:tmpl w:val="D46E0B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63B72DC7"/>
    <w:multiLevelType w:val="multilevel"/>
    <w:tmpl w:val="F3FEDAB6"/>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07F005F"/>
    <w:multiLevelType w:val="multilevel"/>
    <w:tmpl w:val="FA5C5F04"/>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19A019A"/>
    <w:multiLevelType w:val="multilevel"/>
    <w:tmpl w:val="3A96D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78D20D8"/>
    <w:multiLevelType w:val="hybridMultilevel"/>
    <w:tmpl w:val="6B24DFC2"/>
    <w:lvl w:ilvl="0" w:tplc="05780E4C">
      <w:start w:val="1"/>
      <w:numFmt w:val="bullet"/>
      <w:pStyle w:val="Aufzhlung2"/>
      <w:lvlText w:val="­"/>
      <w:lvlJc w:val="left"/>
      <w:pPr>
        <w:ind w:left="1800" w:hanging="360"/>
      </w:pPr>
      <w:rPr>
        <w:rFonts w:ascii="Courier New" w:hAnsi="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9">
    <w:nsid w:val="77BD4F8D"/>
    <w:multiLevelType w:val="hybridMultilevel"/>
    <w:tmpl w:val="245EA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8"/>
  </w:num>
  <w:num w:numId="4">
    <w:abstractNumId w:val="11"/>
  </w:num>
  <w:num w:numId="5">
    <w:abstractNumId w:val="10"/>
  </w:num>
  <w:num w:numId="6">
    <w:abstractNumId w:val="9"/>
  </w:num>
  <w:num w:numId="7">
    <w:abstractNumId w:val="17"/>
  </w:num>
  <w:num w:numId="8">
    <w:abstractNumId w:val="15"/>
  </w:num>
  <w:num w:numId="9">
    <w:abstractNumId w:val="16"/>
  </w:num>
  <w:num w:numId="10">
    <w:abstractNumId w:val="0"/>
  </w:num>
  <w:num w:numId="11">
    <w:abstractNumId w:val="6"/>
  </w:num>
  <w:num w:numId="12">
    <w:abstractNumId w:val="7"/>
  </w:num>
  <w:num w:numId="13">
    <w:abstractNumId w:val="12"/>
  </w:num>
  <w:num w:numId="14">
    <w:abstractNumId w:val="1"/>
  </w:num>
  <w:num w:numId="15">
    <w:abstractNumId w:val="14"/>
  </w:num>
  <w:num w:numId="16">
    <w:abstractNumId w:val="5"/>
  </w:num>
  <w:num w:numId="17">
    <w:abstractNumId w:val="1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209"/>
    <w:rsid w:val="00002D51"/>
    <w:rsid w:val="0001057D"/>
    <w:rsid w:val="000629A4"/>
    <w:rsid w:val="00067338"/>
    <w:rsid w:val="00092928"/>
    <w:rsid w:val="000950BF"/>
    <w:rsid w:val="000D396C"/>
    <w:rsid w:val="00101820"/>
    <w:rsid w:val="00171D98"/>
    <w:rsid w:val="001A4DE2"/>
    <w:rsid w:val="001B0F83"/>
    <w:rsid w:val="001C5472"/>
    <w:rsid w:val="001D239A"/>
    <w:rsid w:val="001E2AF1"/>
    <w:rsid w:val="00235E09"/>
    <w:rsid w:val="00244049"/>
    <w:rsid w:val="00256B9A"/>
    <w:rsid w:val="002A5C33"/>
    <w:rsid w:val="002D476B"/>
    <w:rsid w:val="002E720A"/>
    <w:rsid w:val="002F60C8"/>
    <w:rsid w:val="003B7CFE"/>
    <w:rsid w:val="00441107"/>
    <w:rsid w:val="00465D77"/>
    <w:rsid w:val="00484867"/>
    <w:rsid w:val="004C3852"/>
    <w:rsid w:val="004C702A"/>
    <w:rsid w:val="004F58AE"/>
    <w:rsid w:val="0053622F"/>
    <w:rsid w:val="00553ADF"/>
    <w:rsid w:val="00554160"/>
    <w:rsid w:val="005D1A5C"/>
    <w:rsid w:val="00610B6C"/>
    <w:rsid w:val="006B0057"/>
    <w:rsid w:val="006C0FE5"/>
    <w:rsid w:val="006F5416"/>
    <w:rsid w:val="00756D4A"/>
    <w:rsid w:val="007726C9"/>
    <w:rsid w:val="0078175F"/>
    <w:rsid w:val="007834FA"/>
    <w:rsid w:val="00783D3B"/>
    <w:rsid w:val="007871BD"/>
    <w:rsid w:val="007A5CA4"/>
    <w:rsid w:val="007B5437"/>
    <w:rsid w:val="007E04A3"/>
    <w:rsid w:val="00831011"/>
    <w:rsid w:val="00840753"/>
    <w:rsid w:val="008C270D"/>
    <w:rsid w:val="008D29CF"/>
    <w:rsid w:val="008E0752"/>
    <w:rsid w:val="009610EC"/>
    <w:rsid w:val="0097190F"/>
    <w:rsid w:val="00992AD7"/>
    <w:rsid w:val="009E06BF"/>
    <w:rsid w:val="009F273F"/>
    <w:rsid w:val="00A02613"/>
    <w:rsid w:val="00A04617"/>
    <w:rsid w:val="00A738C8"/>
    <w:rsid w:val="00A80246"/>
    <w:rsid w:val="00AA02F2"/>
    <w:rsid w:val="00AF5996"/>
    <w:rsid w:val="00B60CAE"/>
    <w:rsid w:val="00B81D47"/>
    <w:rsid w:val="00B85057"/>
    <w:rsid w:val="00BA427F"/>
    <w:rsid w:val="00BC3FB4"/>
    <w:rsid w:val="00C214A5"/>
    <w:rsid w:val="00C26209"/>
    <w:rsid w:val="00C50DFD"/>
    <w:rsid w:val="00C6176B"/>
    <w:rsid w:val="00C937A1"/>
    <w:rsid w:val="00CE3DF8"/>
    <w:rsid w:val="00CE6795"/>
    <w:rsid w:val="00D41E40"/>
    <w:rsid w:val="00D63286"/>
    <w:rsid w:val="00D64BCC"/>
    <w:rsid w:val="00D747DE"/>
    <w:rsid w:val="00D91ACC"/>
    <w:rsid w:val="00DE62D4"/>
    <w:rsid w:val="00E014C8"/>
    <w:rsid w:val="00E30B75"/>
    <w:rsid w:val="00E95846"/>
    <w:rsid w:val="00E95E0E"/>
    <w:rsid w:val="00ED439F"/>
    <w:rsid w:val="00F466A1"/>
    <w:rsid w:val="00F769B6"/>
    <w:rsid w:val="00FC1DB3"/>
    <w:rsid w:val="00FE65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77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783D3B"/>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D41E40"/>
    <w:pPr>
      <w:keepNext/>
      <w:keepLines/>
      <w:numPr>
        <w:ilvl w:val="2"/>
        <w:numId w:val="19"/>
      </w:numPr>
      <w:outlineLvl w:val="2"/>
    </w:pPr>
    <w:rPr>
      <w:rFonts w:ascii="Arial Bold" w:eastAsiaTheme="majorEastAsia" w:hAnsi="Arial Bold" w:cstheme="majorBidi"/>
    </w:rPr>
  </w:style>
  <w:style w:type="paragraph" w:styleId="berschrift4">
    <w:name w:val="heading 4"/>
    <w:basedOn w:val="Standard"/>
    <w:next w:val="Standard"/>
    <w:link w:val="berschrift4Zchn"/>
    <w:uiPriority w:val="9"/>
    <w:unhideWhenUsed/>
    <w:qFormat/>
    <w:rsid w:val="00D41E40"/>
    <w:pPr>
      <w:keepNext/>
      <w:numPr>
        <w:ilvl w:val="3"/>
        <w:numId w:val="19"/>
      </w:numPr>
      <w:spacing w:before="240" w:after="0"/>
      <w:outlineLvl w:val="3"/>
    </w:pPr>
    <w:rPr>
      <w:rFonts w:ascii="Arial Bold" w:eastAsiaTheme="minorEastAsia" w:hAnsi="Arial Bold" w:cstheme="minorBidi"/>
    </w:rPr>
  </w:style>
  <w:style w:type="paragraph" w:styleId="berschrift5">
    <w:name w:val="heading 5"/>
    <w:basedOn w:val="Standard"/>
    <w:next w:val="Standard"/>
    <w:link w:val="berschrift5Zchn"/>
    <w:uiPriority w:val="9"/>
    <w:semiHidden/>
    <w:unhideWhenUsed/>
    <w:qFormat/>
    <w:rsid w:val="00D41E4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783D3B"/>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C6176B"/>
    <w:rPr>
      <w:rFonts w:ascii="Arial Bold" w:eastAsiaTheme="majorEastAsia" w:hAnsi="Arial Bold" w:cstheme="majorBidi"/>
      <w:sz w:val="24"/>
      <w:szCs w:val="32"/>
    </w:rPr>
  </w:style>
  <w:style w:type="character" w:customStyle="1" w:styleId="berschrift4Zchn">
    <w:name w:val="Überschrift 4 Zchn"/>
    <w:basedOn w:val="Absatz-Standardschriftart"/>
    <w:link w:val="berschrift4"/>
    <w:uiPriority w:val="9"/>
    <w:rsid w:val="00C6176B"/>
    <w:rPr>
      <w:rFonts w:ascii="Arial Bold" w:eastAsiaTheme="minorEastAsia" w:hAnsi="Arial Bold"/>
      <w:sz w:val="24"/>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002D51"/>
    <w:pPr>
      <w:outlineLvl w:val="0"/>
    </w:pPr>
    <w:rPr>
      <w:b/>
      <w:bCs/>
      <w:kern w:val="28"/>
      <w:sz w:val="28"/>
      <w:lang w:val="x-none"/>
    </w:rPr>
  </w:style>
  <w:style w:type="character" w:customStyle="1" w:styleId="TitelZchn">
    <w:name w:val="Titel Zchn"/>
    <w:basedOn w:val="Absatz-Standardschriftart"/>
    <w:link w:val="Titel"/>
    <w:uiPriority w:val="10"/>
    <w:rsid w:val="00002D51"/>
    <w:rPr>
      <w:rFonts w:ascii="Verdana" w:hAnsi="Verdana" w:cs="Times New Roman"/>
      <w:b/>
      <w:bCs/>
      <w:kern w:val="28"/>
      <w:sz w:val="28"/>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C6176B"/>
    <w:rPr>
      <w:rFonts w:asciiTheme="majorHAnsi" w:eastAsiaTheme="majorEastAsia" w:hAnsiTheme="majorHAnsi" w:cstheme="majorBidi"/>
      <w:color w:val="243F60" w:themeColor="accent1" w:themeShade="7F"/>
      <w:sz w:val="24"/>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Inhaltsverzeichnisberschrift">
    <w:name w:val="TOC Heading"/>
    <w:basedOn w:val="berschrift1"/>
    <w:next w:val="Standard"/>
    <w:link w:val="InhaltsverzeichnisberschriftZchn"/>
    <w:uiPriority w:val="39"/>
    <w:semiHidden/>
    <w:unhideWhenUsed/>
    <w:qFormat/>
    <w:rsid w:val="00002D51"/>
    <w:pPr>
      <w:numPr>
        <w:numId w:val="0"/>
      </w:numPr>
      <w:spacing w:before="480" w:after="0"/>
      <w:outlineLvl w:val="9"/>
    </w:pPr>
    <w:rPr>
      <w:rFonts w:asciiTheme="majorHAnsi" w:hAnsiTheme="majorHAnsi"/>
      <w:bCs/>
      <w:color w:val="365F91" w:themeColor="accent1" w:themeShade="BF"/>
      <w:sz w:val="28"/>
      <w:szCs w:val="28"/>
      <w:lang w:eastAsia="de-DE"/>
    </w:rPr>
  </w:style>
  <w:style w:type="paragraph" w:styleId="Verzeichnis1">
    <w:name w:val="toc 1"/>
    <w:basedOn w:val="Standard"/>
    <w:next w:val="Standard"/>
    <w:autoRedefine/>
    <w:uiPriority w:val="39"/>
    <w:unhideWhenUsed/>
    <w:rsid w:val="00002D51"/>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002D51"/>
    <w:pPr>
      <w:spacing w:before="120" w:after="0"/>
      <w:ind w:left="230"/>
    </w:pPr>
    <w:rPr>
      <w:rFonts w:asciiTheme="minorHAnsi" w:hAnsiTheme="minorHAnsi"/>
      <w:i/>
      <w:iCs/>
      <w:sz w:val="20"/>
      <w:szCs w:val="20"/>
    </w:rPr>
  </w:style>
  <w:style w:type="paragraph" w:customStyle="1" w:styleId="berschriftInhaltverzeichnis">
    <w:name w:val="Überschrift Inhaltverzeichnis"/>
    <w:basedOn w:val="Inhaltsverzeichnisberschrift"/>
    <w:link w:val="berschriftInhaltverzeichnisZchn"/>
    <w:qFormat/>
    <w:rsid w:val="00002D51"/>
    <w:rPr>
      <w:rFonts w:ascii="Verdana" w:hAnsi="Verdana"/>
      <w:color w:val="auto"/>
    </w:rPr>
  </w:style>
  <w:style w:type="paragraph" w:styleId="Verzeichnis3">
    <w:name w:val="toc 3"/>
    <w:basedOn w:val="Standard"/>
    <w:next w:val="Standard"/>
    <w:autoRedefine/>
    <w:uiPriority w:val="39"/>
    <w:unhideWhenUsed/>
    <w:rsid w:val="00002D51"/>
    <w:pPr>
      <w:spacing w:after="0"/>
      <w:ind w:left="460"/>
    </w:pPr>
    <w:rPr>
      <w:rFonts w:asciiTheme="minorHAnsi" w:hAnsiTheme="minorHAnsi"/>
      <w:sz w:val="20"/>
      <w:szCs w:val="20"/>
    </w:rPr>
  </w:style>
  <w:style w:type="character" w:customStyle="1" w:styleId="InhaltsverzeichnisberschriftZchn">
    <w:name w:val="Inhaltsverzeichnisüberschrift Zchn"/>
    <w:basedOn w:val="berschrift1Zchn"/>
    <w:link w:val="Inhaltsverzeichnisberschrift"/>
    <w:uiPriority w:val="39"/>
    <w:semiHidden/>
    <w:rsid w:val="00002D51"/>
    <w:rPr>
      <w:rFonts w:asciiTheme="majorHAnsi" w:eastAsiaTheme="majorEastAsia" w:hAnsiTheme="majorHAnsi" w:cstheme="majorBidi"/>
      <w:b/>
      <w:bCs/>
      <w:color w:val="365F91" w:themeColor="accent1" w:themeShade="BF"/>
      <w:sz w:val="28"/>
      <w:szCs w:val="28"/>
      <w:lang w:eastAsia="de-DE"/>
    </w:rPr>
  </w:style>
  <w:style w:type="character" w:customStyle="1" w:styleId="berschriftInhaltverzeichnisZchn">
    <w:name w:val="Überschrift Inhaltverzeichnis Zchn"/>
    <w:basedOn w:val="InhaltsverzeichnisberschriftZchn"/>
    <w:link w:val="berschriftInhaltverzeichnis"/>
    <w:rsid w:val="00002D51"/>
    <w:rPr>
      <w:rFonts w:ascii="Verdana" w:eastAsiaTheme="majorEastAsia" w:hAnsi="Verdana" w:cstheme="majorBidi"/>
      <w:b/>
      <w:bCs/>
      <w:color w:val="365F91" w:themeColor="accent1" w:themeShade="BF"/>
      <w:sz w:val="28"/>
      <w:szCs w:val="28"/>
      <w:lang w:eastAsia="de-DE"/>
    </w:rPr>
  </w:style>
  <w:style w:type="paragraph" w:styleId="Verzeichnis4">
    <w:name w:val="toc 4"/>
    <w:basedOn w:val="Standard"/>
    <w:next w:val="Standard"/>
    <w:autoRedefine/>
    <w:uiPriority w:val="39"/>
    <w:unhideWhenUsed/>
    <w:rsid w:val="00002D51"/>
    <w:pPr>
      <w:spacing w:after="0"/>
      <w:ind w:left="690"/>
    </w:pPr>
    <w:rPr>
      <w:rFonts w:asciiTheme="minorHAnsi" w:hAnsiTheme="minorHAnsi"/>
      <w:sz w:val="20"/>
      <w:szCs w:val="20"/>
    </w:rPr>
  </w:style>
  <w:style w:type="paragraph" w:styleId="Verzeichnis5">
    <w:name w:val="toc 5"/>
    <w:basedOn w:val="Standard"/>
    <w:next w:val="Standard"/>
    <w:autoRedefine/>
    <w:uiPriority w:val="39"/>
    <w:unhideWhenUsed/>
    <w:rsid w:val="00002D51"/>
    <w:pPr>
      <w:spacing w:after="0"/>
      <w:ind w:left="920"/>
    </w:pPr>
    <w:rPr>
      <w:rFonts w:asciiTheme="minorHAnsi" w:hAnsiTheme="minorHAnsi"/>
      <w:sz w:val="20"/>
      <w:szCs w:val="20"/>
    </w:rPr>
  </w:style>
  <w:style w:type="paragraph" w:styleId="Verzeichnis6">
    <w:name w:val="toc 6"/>
    <w:basedOn w:val="Standard"/>
    <w:next w:val="Standard"/>
    <w:autoRedefine/>
    <w:uiPriority w:val="39"/>
    <w:unhideWhenUsed/>
    <w:rsid w:val="00002D51"/>
    <w:pPr>
      <w:spacing w:after="0"/>
      <w:ind w:left="1150"/>
    </w:pPr>
    <w:rPr>
      <w:rFonts w:asciiTheme="minorHAnsi" w:hAnsiTheme="minorHAnsi"/>
      <w:sz w:val="20"/>
      <w:szCs w:val="20"/>
    </w:rPr>
  </w:style>
  <w:style w:type="paragraph" w:styleId="Verzeichnis7">
    <w:name w:val="toc 7"/>
    <w:basedOn w:val="Standard"/>
    <w:next w:val="Standard"/>
    <w:autoRedefine/>
    <w:uiPriority w:val="39"/>
    <w:unhideWhenUsed/>
    <w:rsid w:val="00002D51"/>
    <w:pPr>
      <w:spacing w:after="0"/>
      <w:ind w:left="1380"/>
    </w:pPr>
    <w:rPr>
      <w:rFonts w:asciiTheme="minorHAnsi" w:hAnsiTheme="minorHAnsi"/>
      <w:sz w:val="20"/>
      <w:szCs w:val="20"/>
    </w:rPr>
  </w:style>
  <w:style w:type="paragraph" w:styleId="Verzeichnis8">
    <w:name w:val="toc 8"/>
    <w:basedOn w:val="Standard"/>
    <w:next w:val="Standard"/>
    <w:autoRedefine/>
    <w:uiPriority w:val="39"/>
    <w:unhideWhenUsed/>
    <w:rsid w:val="00002D51"/>
    <w:pPr>
      <w:spacing w:after="0"/>
      <w:ind w:left="1610"/>
    </w:pPr>
    <w:rPr>
      <w:rFonts w:asciiTheme="minorHAnsi" w:hAnsiTheme="minorHAnsi"/>
      <w:sz w:val="20"/>
      <w:szCs w:val="20"/>
    </w:rPr>
  </w:style>
  <w:style w:type="paragraph" w:styleId="Verzeichnis9">
    <w:name w:val="toc 9"/>
    <w:basedOn w:val="Standard"/>
    <w:next w:val="Standard"/>
    <w:autoRedefine/>
    <w:uiPriority w:val="39"/>
    <w:unhideWhenUsed/>
    <w:rsid w:val="00002D51"/>
    <w:pPr>
      <w:spacing w:after="0"/>
      <w:ind w:left="184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783D3B"/>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D41E40"/>
    <w:pPr>
      <w:keepNext/>
      <w:keepLines/>
      <w:numPr>
        <w:ilvl w:val="2"/>
        <w:numId w:val="19"/>
      </w:numPr>
      <w:outlineLvl w:val="2"/>
    </w:pPr>
    <w:rPr>
      <w:rFonts w:ascii="Arial Bold" w:eastAsiaTheme="majorEastAsia" w:hAnsi="Arial Bold" w:cstheme="majorBidi"/>
    </w:rPr>
  </w:style>
  <w:style w:type="paragraph" w:styleId="berschrift4">
    <w:name w:val="heading 4"/>
    <w:basedOn w:val="Standard"/>
    <w:next w:val="Standard"/>
    <w:link w:val="berschrift4Zchn"/>
    <w:uiPriority w:val="9"/>
    <w:unhideWhenUsed/>
    <w:qFormat/>
    <w:rsid w:val="00D41E40"/>
    <w:pPr>
      <w:keepNext/>
      <w:numPr>
        <w:ilvl w:val="3"/>
        <w:numId w:val="19"/>
      </w:numPr>
      <w:spacing w:before="240" w:after="0"/>
      <w:outlineLvl w:val="3"/>
    </w:pPr>
    <w:rPr>
      <w:rFonts w:ascii="Arial Bold" w:eastAsiaTheme="minorEastAsia" w:hAnsi="Arial Bold" w:cstheme="minorBidi"/>
    </w:rPr>
  </w:style>
  <w:style w:type="paragraph" w:styleId="berschrift5">
    <w:name w:val="heading 5"/>
    <w:basedOn w:val="Standard"/>
    <w:next w:val="Standard"/>
    <w:link w:val="berschrift5Zchn"/>
    <w:uiPriority w:val="9"/>
    <w:semiHidden/>
    <w:unhideWhenUsed/>
    <w:qFormat/>
    <w:rsid w:val="00D41E40"/>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783D3B"/>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C6176B"/>
    <w:rPr>
      <w:rFonts w:ascii="Arial Bold" w:eastAsiaTheme="majorEastAsia" w:hAnsi="Arial Bold" w:cstheme="majorBidi"/>
      <w:sz w:val="24"/>
      <w:szCs w:val="32"/>
    </w:rPr>
  </w:style>
  <w:style w:type="character" w:customStyle="1" w:styleId="berschrift4Zchn">
    <w:name w:val="Überschrift 4 Zchn"/>
    <w:basedOn w:val="Absatz-Standardschriftart"/>
    <w:link w:val="berschrift4"/>
    <w:uiPriority w:val="9"/>
    <w:rsid w:val="00C6176B"/>
    <w:rPr>
      <w:rFonts w:ascii="Arial Bold" w:eastAsiaTheme="minorEastAsia" w:hAnsi="Arial Bold"/>
      <w:sz w:val="24"/>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002D51"/>
    <w:pPr>
      <w:outlineLvl w:val="0"/>
    </w:pPr>
    <w:rPr>
      <w:b/>
      <w:bCs/>
      <w:kern w:val="28"/>
      <w:sz w:val="28"/>
      <w:lang w:val="x-none"/>
    </w:rPr>
  </w:style>
  <w:style w:type="character" w:customStyle="1" w:styleId="TitelZchn">
    <w:name w:val="Titel Zchn"/>
    <w:basedOn w:val="Absatz-Standardschriftart"/>
    <w:link w:val="Titel"/>
    <w:uiPriority w:val="10"/>
    <w:rsid w:val="00002D51"/>
    <w:rPr>
      <w:rFonts w:ascii="Verdana" w:hAnsi="Verdana" w:cs="Times New Roman"/>
      <w:b/>
      <w:bCs/>
      <w:kern w:val="28"/>
      <w:sz w:val="28"/>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C6176B"/>
    <w:rPr>
      <w:rFonts w:asciiTheme="majorHAnsi" w:eastAsiaTheme="majorEastAsia" w:hAnsiTheme="majorHAnsi" w:cstheme="majorBidi"/>
      <w:color w:val="243F60" w:themeColor="accent1" w:themeShade="7F"/>
      <w:sz w:val="24"/>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Inhaltsverzeichnisberschrift">
    <w:name w:val="TOC Heading"/>
    <w:basedOn w:val="berschrift1"/>
    <w:next w:val="Standard"/>
    <w:link w:val="InhaltsverzeichnisberschriftZchn"/>
    <w:uiPriority w:val="39"/>
    <w:semiHidden/>
    <w:unhideWhenUsed/>
    <w:qFormat/>
    <w:rsid w:val="00002D51"/>
    <w:pPr>
      <w:numPr>
        <w:numId w:val="0"/>
      </w:numPr>
      <w:spacing w:before="480" w:after="0"/>
      <w:outlineLvl w:val="9"/>
    </w:pPr>
    <w:rPr>
      <w:rFonts w:asciiTheme="majorHAnsi" w:hAnsiTheme="majorHAnsi"/>
      <w:bCs/>
      <w:color w:val="365F91" w:themeColor="accent1" w:themeShade="BF"/>
      <w:sz w:val="28"/>
      <w:szCs w:val="28"/>
      <w:lang w:eastAsia="de-DE"/>
    </w:rPr>
  </w:style>
  <w:style w:type="paragraph" w:styleId="Verzeichnis1">
    <w:name w:val="toc 1"/>
    <w:basedOn w:val="Standard"/>
    <w:next w:val="Standard"/>
    <w:autoRedefine/>
    <w:uiPriority w:val="39"/>
    <w:unhideWhenUsed/>
    <w:rsid w:val="00002D51"/>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002D51"/>
    <w:pPr>
      <w:spacing w:before="120" w:after="0"/>
      <w:ind w:left="230"/>
    </w:pPr>
    <w:rPr>
      <w:rFonts w:asciiTheme="minorHAnsi" w:hAnsiTheme="minorHAnsi"/>
      <w:i/>
      <w:iCs/>
      <w:sz w:val="20"/>
      <w:szCs w:val="20"/>
    </w:rPr>
  </w:style>
  <w:style w:type="paragraph" w:customStyle="1" w:styleId="berschriftInhaltverzeichnis">
    <w:name w:val="Überschrift Inhaltverzeichnis"/>
    <w:basedOn w:val="Inhaltsverzeichnisberschrift"/>
    <w:link w:val="berschriftInhaltverzeichnisZchn"/>
    <w:qFormat/>
    <w:rsid w:val="00002D51"/>
    <w:rPr>
      <w:rFonts w:ascii="Verdana" w:hAnsi="Verdana"/>
      <w:color w:val="auto"/>
    </w:rPr>
  </w:style>
  <w:style w:type="paragraph" w:styleId="Verzeichnis3">
    <w:name w:val="toc 3"/>
    <w:basedOn w:val="Standard"/>
    <w:next w:val="Standard"/>
    <w:autoRedefine/>
    <w:uiPriority w:val="39"/>
    <w:unhideWhenUsed/>
    <w:rsid w:val="00002D51"/>
    <w:pPr>
      <w:spacing w:after="0"/>
      <w:ind w:left="460"/>
    </w:pPr>
    <w:rPr>
      <w:rFonts w:asciiTheme="minorHAnsi" w:hAnsiTheme="minorHAnsi"/>
      <w:sz w:val="20"/>
      <w:szCs w:val="20"/>
    </w:rPr>
  </w:style>
  <w:style w:type="character" w:customStyle="1" w:styleId="InhaltsverzeichnisberschriftZchn">
    <w:name w:val="Inhaltsverzeichnisüberschrift Zchn"/>
    <w:basedOn w:val="berschrift1Zchn"/>
    <w:link w:val="Inhaltsverzeichnisberschrift"/>
    <w:uiPriority w:val="39"/>
    <w:semiHidden/>
    <w:rsid w:val="00002D51"/>
    <w:rPr>
      <w:rFonts w:asciiTheme="majorHAnsi" w:eastAsiaTheme="majorEastAsia" w:hAnsiTheme="majorHAnsi" w:cstheme="majorBidi"/>
      <w:b/>
      <w:bCs/>
      <w:color w:val="365F91" w:themeColor="accent1" w:themeShade="BF"/>
      <w:sz w:val="28"/>
      <w:szCs w:val="28"/>
      <w:lang w:eastAsia="de-DE"/>
    </w:rPr>
  </w:style>
  <w:style w:type="character" w:customStyle="1" w:styleId="berschriftInhaltverzeichnisZchn">
    <w:name w:val="Überschrift Inhaltverzeichnis Zchn"/>
    <w:basedOn w:val="InhaltsverzeichnisberschriftZchn"/>
    <w:link w:val="berschriftInhaltverzeichnis"/>
    <w:rsid w:val="00002D51"/>
    <w:rPr>
      <w:rFonts w:ascii="Verdana" w:eastAsiaTheme="majorEastAsia" w:hAnsi="Verdana" w:cstheme="majorBidi"/>
      <w:b/>
      <w:bCs/>
      <w:color w:val="365F91" w:themeColor="accent1" w:themeShade="BF"/>
      <w:sz w:val="28"/>
      <w:szCs w:val="28"/>
      <w:lang w:eastAsia="de-DE"/>
    </w:rPr>
  </w:style>
  <w:style w:type="paragraph" w:styleId="Verzeichnis4">
    <w:name w:val="toc 4"/>
    <w:basedOn w:val="Standard"/>
    <w:next w:val="Standard"/>
    <w:autoRedefine/>
    <w:uiPriority w:val="39"/>
    <w:unhideWhenUsed/>
    <w:rsid w:val="00002D51"/>
    <w:pPr>
      <w:spacing w:after="0"/>
      <w:ind w:left="690"/>
    </w:pPr>
    <w:rPr>
      <w:rFonts w:asciiTheme="minorHAnsi" w:hAnsiTheme="minorHAnsi"/>
      <w:sz w:val="20"/>
      <w:szCs w:val="20"/>
    </w:rPr>
  </w:style>
  <w:style w:type="paragraph" w:styleId="Verzeichnis5">
    <w:name w:val="toc 5"/>
    <w:basedOn w:val="Standard"/>
    <w:next w:val="Standard"/>
    <w:autoRedefine/>
    <w:uiPriority w:val="39"/>
    <w:unhideWhenUsed/>
    <w:rsid w:val="00002D51"/>
    <w:pPr>
      <w:spacing w:after="0"/>
      <w:ind w:left="920"/>
    </w:pPr>
    <w:rPr>
      <w:rFonts w:asciiTheme="minorHAnsi" w:hAnsiTheme="minorHAnsi"/>
      <w:sz w:val="20"/>
      <w:szCs w:val="20"/>
    </w:rPr>
  </w:style>
  <w:style w:type="paragraph" w:styleId="Verzeichnis6">
    <w:name w:val="toc 6"/>
    <w:basedOn w:val="Standard"/>
    <w:next w:val="Standard"/>
    <w:autoRedefine/>
    <w:uiPriority w:val="39"/>
    <w:unhideWhenUsed/>
    <w:rsid w:val="00002D51"/>
    <w:pPr>
      <w:spacing w:after="0"/>
      <w:ind w:left="1150"/>
    </w:pPr>
    <w:rPr>
      <w:rFonts w:asciiTheme="minorHAnsi" w:hAnsiTheme="minorHAnsi"/>
      <w:sz w:val="20"/>
      <w:szCs w:val="20"/>
    </w:rPr>
  </w:style>
  <w:style w:type="paragraph" w:styleId="Verzeichnis7">
    <w:name w:val="toc 7"/>
    <w:basedOn w:val="Standard"/>
    <w:next w:val="Standard"/>
    <w:autoRedefine/>
    <w:uiPriority w:val="39"/>
    <w:unhideWhenUsed/>
    <w:rsid w:val="00002D51"/>
    <w:pPr>
      <w:spacing w:after="0"/>
      <w:ind w:left="1380"/>
    </w:pPr>
    <w:rPr>
      <w:rFonts w:asciiTheme="minorHAnsi" w:hAnsiTheme="minorHAnsi"/>
      <w:sz w:val="20"/>
      <w:szCs w:val="20"/>
    </w:rPr>
  </w:style>
  <w:style w:type="paragraph" w:styleId="Verzeichnis8">
    <w:name w:val="toc 8"/>
    <w:basedOn w:val="Standard"/>
    <w:next w:val="Standard"/>
    <w:autoRedefine/>
    <w:uiPriority w:val="39"/>
    <w:unhideWhenUsed/>
    <w:rsid w:val="00002D51"/>
    <w:pPr>
      <w:spacing w:after="0"/>
      <w:ind w:left="1610"/>
    </w:pPr>
    <w:rPr>
      <w:rFonts w:asciiTheme="minorHAnsi" w:hAnsiTheme="minorHAnsi"/>
      <w:sz w:val="20"/>
      <w:szCs w:val="20"/>
    </w:rPr>
  </w:style>
  <w:style w:type="paragraph" w:styleId="Verzeichnis9">
    <w:name w:val="toc 9"/>
    <w:basedOn w:val="Standard"/>
    <w:next w:val="Standard"/>
    <w:autoRedefine/>
    <w:uiPriority w:val="39"/>
    <w:unhideWhenUsed/>
    <w:rsid w:val="00002D51"/>
    <w:pPr>
      <w:spacing w:after="0"/>
      <w:ind w:left="18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347">
      <w:bodyDiv w:val="1"/>
      <w:marLeft w:val="0"/>
      <w:marRight w:val="0"/>
      <w:marTop w:val="0"/>
      <w:marBottom w:val="0"/>
      <w:divBdr>
        <w:top w:val="none" w:sz="0" w:space="0" w:color="auto"/>
        <w:left w:val="none" w:sz="0" w:space="0" w:color="auto"/>
        <w:bottom w:val="none" w:sz="0" w:space="0" w:color="auto"/>
        <w:right w:val="none" w:sz="0" w:space="0" w:color="auto"/>
      </w:divBdr>
      <w:divsChild>
        <w:div w:id="1193031447">
          <w:marLeft w:val="0"/>
          <w:marRight w:val="0"/>
          <w:marTop w:val="0"/>
          <w:marBottom w:val="0"/>
          <w:divBdr>
            <w:top w:val="none" w:sz="0" w:space="0" w:color="auto"/>
            <w:left w:val="none" w:sz="0" w:space="0" w:color="auto"/>
            <w:bottom w:val="none" w:sz="0" w:space="0" w:color="auto"/>
            <w:right w:val="none" w:sz="0" w:space="0" w:color="auto"/>
          </w:divBdr>
          <w:divsChild>
            <w:div w:id="1410539090">
              <w:marLeft w:val="0"/>
              <w:marRight w:val="0"/>
              <w:marTop w:val="0"/>
              <w:marBottom w:val="0"/>
              <w:divBdr>
                <w:top w:val="none" w:sz="0" w:space="0" w:color="auto"/>
                <w:left w:val="none" w:sz="0" w:space="0" w:color="auto"/>
                <w:bottom w:val="none" w:sz="0" w:space="0" w:color="auto"/>
                <w:right w:val="none" w:sz="0" w:space="0" w:color="auto"/>
              </w:divBdr>
              <w:divsChild>
                <w:div w:id="1698969726">
                  <w:marLeft w:val="0"/>
                  <w:marRight w:val="0"/>
                  <w:marTop w:val="0"/>
                  <w:marBottom w:val="0"/>
                  <w:divBdr>
                    <w:top w:val="none" w:sz="0" w:space="0" w:color="auto"/>
                    <w:left w:val="none" w:sz="0" w:space="0" w:color="auto"/>
                    <w:bottom w:val="none" w:sz="0" w:space="0" w:color="auto"/>
                    <w:right w:val="none" w:sz="0" w:space="0" w:color="auto"/>
                  </w:divBdr>
                  <w:divsChild>
                    <w:div w:id="480997897">
                      <w:marLeft w:val="0"/>
                      <w:marRight w:val="0"/>
                      <w:marTop w:val="0"/>
                      <w:marBottom w:val="0"/>
                      <w:divBdr>
                        <w:top w:val="none" w:sz="0" w:space="0" w:color="auto"/>
                        <w:left w:val="none" w:sz="0" w:space="0" w:color="auto"/>
                        <w:bottom w:val="none" w:sz="0" w:space="0" w:color="auto"/>
                        <w:right w:val="none" w:sz="0" w:space="0" w:color="auto"/>
                      </w:divBdr>
                      <w:divsChild>
                        <w:div w:id="685786698">
                          <w:marLeft w:val="0"/>
                          <w:marRight w:val="0"/>
                          <w:marTop w:val="0"/>
                          <w:marBottom w:val="0"/>
                          <w:divBdr>
                            <w:top w:val="none" w:sz="0" w:space="0" w:color="auto"/>
                            <w:left w:val="none" w:sz="0" w:space="0" w:color="auto"/>
                            <w:bottom w:val="none" w:sz="0" w:space="0" w:color="auto"/>
                            <w:right w:val="none" w:sz="0" w:space="0" w:color="auto"/>
                          </w:divBdr>
                          <w:divsChild>
                            <w:div w:id="1468166333">
                              <w:marLeft w:val="0"/>
                              <w:marRight w:val="0"/>
                              <w:marTop w:val="0"/>
                              <w:marBottom w:val="0"/>
                              <w:divBdr>
                                <w:top w:val="none" w:sz="0" w:space="0" w:color="auto"/>
                                <w:left w:val="none" w:sz="0" w:space="0" w:color="auto"/>
                                <w:bottom w:val="none" w:sz="0" w:space="0" w:color="auto"/>
                                <w:right w:val="none" w:sz="0" w:space="0" w:color="auto"/>
                              </w:divBdr>
                              <w:divsChild>
                                <w:div w:id="366412098">
                                  <w:marLeft w:val="0"/>
                                  <w:marRight w:val="0"/>
                                  <w:marTop w:val="0"/>
                                  <w:marBottom w:val="0"/>
                                  <w:divBdr>
                                    <w:top w:val="none" w:sz="0" w:space="0" w:color="auto"/>
                                    <w:left w:val="none" w:sz="0" w:space="0" w:color="auto"/>
                                    <w:bottom w:val="none" w:sz="0" w:space="0" w:color="auto"/>
                                    <w:right w:val="none" w:sz="0" w:space="0" w:color="auto"/>
                                  </w:divBdr>
                                </w:div>
                                <w:div w:id="1153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262378848">
          <w:marLeft w:val="0"/>
          <w:marRight w:val="0"/>
          <w:marTop w:val="0"/>
          <w:marBottom w:val="0"/>
          <w:divBdr>
            <w:top w:val="none" w:sz="0" w:space="0" w:color="auto"/>
            <w:left w:val="none" w:sz="0" w:space="0" w:color="auto"/>
            <w:bottom w:val="none" w:sz="0" w:space="0" w:color="auto"/>
            <w:right w:val="none" w:sz="0" w:space="0" w:color="auto"/>
          </w:divBdr>
          <w:divsChild>
            <w:div w:id="341055878">
              <w:marLeft w:val="0"/>
              <w:marRight w:val="0"/>
              <w:marTop w:val="0"/>
              <w:marBottom w:val="0"/>
              <w:divBdr>
                <w:top w:val="none" w:sz="0" w:space="0" w:color="auto"/>
                <w:left w:val="none" w:sz="0" w:space="0" w:color="auto"/>
                <w:bottom w:val="none" w:sz="0" w:space="0" w:color="auto"/>
                <w:right w:val="none" w:sz="0" w:space="0" w:color="auto"/>
              </w:divBdr>
              <w:divsChild>
                <w:div w:id="1761486107">
                  <w:marLeft w:val="0"/>
                  <w:marRight w:val="0"/>
                  <w:marTop w:val="0"/>
                  <w:marBottom w:val="0"/>
                  <w:divBdr>
                    <w:top w:val="none" w:sz="0" w:space="0" w:color="auto"/>
                    <w:left w:val="none" w:sz="0" w:space="0" w:color="auto"/>
                    <w:bottom w:val="none" w:sz="0" w:space="0" w:color="auto"/>
                    <w:right w:val="none" w:sz="0" w:space="0" w:color="auto"/>
                  </w:divBdr>
                  <w:divsChild>
                    <w:div w:id="1011563100">
                      <w:marLeft w:val="0"/>
                      <w:marRight w:val="0"/>
                      <w:marTop w:val="0"/>
                      <w:marBottom w:val="0"/>
                      <w:divBdr>
                        <w:top w:val="none" w:sz="0" w:space="0" w:color="auto"/>
                        <w:left w:val="none" w:sz="0" w:space="0" w:color="auto"/>
                        <w:bottom w:val="none" w:sz="0" w:space="0" w:color="auto"/>
                        <w:right w:val="none" w:sz="0" w:space="0" w:color="auto"/>
                      </w:divBdr>
                      <w:divsChild>
                        <w:div w:id="503084836">
                          <w:marLeft w:val="0"/>
                          <w:marRight w:val="0"/>
                          <w:marTop w:val="0"/>
                          <w:marBottom w:val="0"/>
                          <w:divBdr>
                            <w:top w:val="none" w:sz="0" w:space="0" w:color="auto"/>
                            <w:left w:val="none" w:sz="0" w:space="0" w:color="auto"/>
                            <w:bottom w:val="none" w:sz="0" w:space="0" w:color="auto"/>
                            <w:right w:val="none" w:sz="0" w:space="0" w:color="auto"/>
                          </w:divBdr>
                          <w:divsChild>
                            <w:div w:id="1752459912">
                              <w:marLeft w:val="0"/>
                              <w:marRight w:val="0"/>
                              <w:marTop w:val="0"/>
                              <w:marBottom w:val="0"/>
                              <w:divBdr>
                                <w:top w:val="none" w:sz="0" w:space="0" w:color="auto"/>
                                <w:left w:val="none" w:sz="0" w:space="0" w:color="auto"/>
                                <w:bottom w:val="none" w:sz="0" w:space="0" w:color="auto"/>
                                <w:right w:val="none" w:sz="0" w:space="0" w:color="auto"/>
                              </w:divBdr>
                              <w:divsChild>
                                <w:div w:id="2732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90285">
      <w:bodyDiv w:val="1"/>
      <w:marLeft w:val="0"/>
      <w:marRight w:val="0"/>
      <w:marTop w:val="0"/>
      <w:marBottom w:val="0"/>
      <w:divBdr>
        <w:top w:val="none" w:sz="0" w:space="0" w:color="auto"/>
        <w:left w:val="none" w:sz="0" w:space="0" w:color="auto"/>
        <w:bottom w:val="none" w:sz="0" w:space="0" w:color="auto"/>
        <w:right w:val="none" w:sz="0" w:space="0" w:color="auto"/>
      </w:divBdr>
      <w:divsChild>
        <w:div w:id="345136569">
          <w:marLeft w:val="0"/>
          <w:marRight w:val="0"/>
          <w:marTop w:val="0"/>
          <w:marBottom w:val="0"/>
          <w:divBdr>
            <w:top w:val="none" w:sz="0" w:space="0" w:color="auto"/>
            <w:left w:val="none" w:sz="0" w:space="0" w:color="auto"/>
            <w:bottom w:val="none" w:sz="0" w:space="0" w:color="auto"/>
            <w:right w:val="none" w:sz="0" w:space="0" w:color="auto"/>
          </w:divBdr>
          <w:divsChild>
            <w:div w:id="1959751922">
              <w:marLeft w:val="0"/>
              <w:marRight w:val="0"/>
              <w:marTop w:val="0"/>
              <w:marBottom w:val="0"/>
              <w:divBdr>
                <w:top w:val="none" w:sz="0" w:space="0" w:color="auto"/>
                <w:left w:val="none" w:sz="0" w:space="0" w:color="auto"/>
                <w:bottom w:val="none" w:sz="0" w:space="0" w:color="auto"/>
                <w:right w:val="none" w:sz="0" w:space="0" w:color="auto"/>
              </w:divBdr>
              <w:divsChild>
                <w:div w:id="1534414973">
                  <w:marLeft w:val="0"/>
                  <w:marRight w:val="0"/>
                  <w:marTop w:val="0"/>
                  <w:marBottom w:val="0"/>
                  <w:divBdr>
                    <w:top w:val="none" w:sz="0" w:space="0" w:color="auto"/>
                    <w:left w:val="none" w:sz="0" w:space="0" w:color="auto"/>
                    <w:bottom w:val="none" w:sz="0" w:space="0" w:color="auto"/>
                    <w:right w:val="none" w:sz="0" w:space="0" w:color="auto"/>
                  </w:divBdr>
                  <w:divsChild>
                    <w:div w:id="716516271">
                      <w:marLeft w:val="0"/>
                      <w:marRight w:val="0"/>
                      <w:marTop w:val="0"/>
                      <w:marBottom w:val="0"/>
                      <w:divBdr>
                        <w:top w:val="none" w:sz="0" w:space="0" w:color="auto"/>
                        <w:left w:val="none" w:sz="0" w:space="0" w:color="auto"/>
                        <w:bottom w:val="none" w:sz="0" w:space="0" w:color="auto"/>
                        <w:right w:val="none" w:sz="0" w:space="0" w:color="auto"/>
                      </w:divBdr>
                      <w:divsChild>
                        <w:div w:id="718363068">
                          <w:marLeft w:val="0"/>
                          <w:marRight w:val="0"/>
                          <w:marTop w:val="0"/>
                          <w:marBottom w:val="0"/>
                          <w:divBdr>
                            <w:top w:val="none" w:sz="0" w:space="0" w:color="auto"/>
                            <w:left w:val="none" w:sz="0" w:space="0" w:color="auto"/>
                            <w:bottom w:val="none" w:sz="0" w:space="0" w:color="auto"/>
                            <w:right w:val="none" w:sz="0" w:space="0" w:color="auto"/>
                          </w:divBdr>
                          <w:divsChild>
                            <w:div w:id="1152022714">
                              <w:marLeft w:val="0"/>
                              <w:marRight w:val="0"/>
                              <w:marTop w:val="0"/>
                              <w:marBottom w:val="0"/>
                              <w:divBdr>
                                <w:top w:val="none" w:sz="0" w:space="0" w:color="auto"/>
                                <w:left w:val="none" w:sz="0" w:space="0" w:color="auto"/>
                                <w:bottom w:val="none" w:sz="0" w:space="0" w:color="auto"/>
                                <w:right w:val="none" w:sz="0" w:space="0" w:color="auto"/>
                              </w:divBdr>
                              <w:divsChild>
                                <w:div w:id="2060857679">
                                  <w:marLeft w:val="0"/>
                                  <w:marRight w:val="0"/>
                                  <w:marTop w:val="0"/>
                                  <w:marBottom w:val="0"/>
                                  <w:divBdr>
                                    <w:top w:val="none" w:sz="0" w:space="0" w:color="auto"/>
                                    <w:left w:val="none" w:sz="0" w:space="0" w:color="auto"/>
                                    <w:bottom w:val="none" w:sz="0" w:space="0" w:color="auto"/>
                                    <w:right w:val="none" w:sz="0" w:space="0" w:color="auto"/>
                                  </w:divBdr>
                                </w:div>
                                <w:div w:id="6780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354939">
      <w:bodyDiv w:val="1"/>
      <w:marLeft w:val="0"/>
      <w:marRight w:val="0"/>
      <w:marTop w:val="0"/>
      <w:marBottom w:val="0"/>
      <w:divBdr>
        <w:top w:val="none" w:sz="0" w:space="0" w:color="auto"/>
        <w:left w:val="none" w:sz="0" w:space="0" w:color="auto"/>
        <w:bottom w:val="none" w:sz="0" w:space="0" w:color="auto"/>
        <w:right w:val="none" w:sz="0" w:space="0" w:color="auto"/>
      </w:divBdr>
      <w:divsChild>
        <w:div w:id="1293709255">
          <w:marLeft w:val="0"/>
          <w:marRight w:val="0"/>
          <w:marTop w:val="0"/>
          <w:marBottom w:val="0"/>
          <w:divBdr>
            <w:top w:val="none" w:sz="0" w:space="0" w:color="auto"/>
            <w:left w:val="none" w:sz="0" w:space="0" w:color="auto"/>
            <w:bottom w:val="none" w:sz="0" w:space="0" w:color="auto"/>
            <w:right w:val="none" w:sz="0" w:space="0" w:color="auto"/>
          </w:divBdr>
          <w:divsChild>
            <w:div w:id="2102874516">
              <w:marLeft w:val="0"/>
              <w:marRight w:val="0"/>
              <w:marTop w:val="0"/>
              <w:marBottom w:val="0"/>
              <w:divBdr>
                <w:top w:val="none" w:sz="0" w:space="0" w:color="auto"/>
                <w:left w:val="none" w:sz="0" w:space="0" w:color="auto"/>
                <w:bottom w:val="none" w:sz="0" w:space="0" w:color="auto"/>
                <w:right w:val="none" w:sz="0" w:space="0" w:color="auto"/>
              </w:divBdr>
              <w:divsChild>
                <w:div w:id="864367716">
                  <w:marLeft w:val="0"/>
                  <w:marRight w:val="0"/>
                  <w:marTop w:val="0"/>
                  <w:marBottom w:val="0"/>
                  <w:divBdr>
                    <w:top w:val="none" w:sz="0" w:space="0" w:color="auto"/>
                    <w:left w:val="none" w:sz="0" w:space="0" w:color="auto"/>
                    <w:bottom w:val="none" w:sz="0" w:space="0" w:color="auto"/>
                    <w:right w:val="none" w:sz="0" w:space="0" w:color="auto"/>
                  </w:divBdr>
                  <w:divsChild>
                    <w:div w:id="678313055">
                      <w:marLeft w:val="0"/>
                      <w:marRight w:val="0"/>
                      <w:marTop w:val="0"/>
                      <w:marBottom w:val="0"/>
                      <w:divBdr>
                        <w:top w:val="none" w:sz="0" w:space="0" w:color="auto"/>
                        <w:left w:val="none" w:sz="0" w:space="0" w:color="auto"/>
                        <w:bottom w:val="none" w:sz="0" w:space="0" w:color="auto"/>
                        <w:right w:val="none" w:sz="0" w:space="0" w:color="auto"/>
                      </w:divBdr>
                      <w:divsChild>
                        <w:div w:id="1246258207">
                          <w:marLeft w:val="0"/>
                          <w:marRight w:val="0"/>
                          <w:marTop w:val="0"/>
                          <w:marBottom w:val="0"/>
                          <w:divBdr>
                            <w:top w:val="none" w:sz="0" w:space="0" w:color="auto"/>
                            <w:left w:val="none" w:sz="0" w:space="0" w:color="auto"/>
                            <w:bottom w:val="none" w:sz="0" w:space="0" w:color="auto"/>
                            <w:right w:val="none" w:sz="0" w:space="0" w:color="auto"/>
                          </w:divBdr>
                          <w:divsChild>
                            <w:div w:id="2040278755">
                              <w:marLeft w:val="0"/>
                              <w:marRight w:val="0"/>
                              <w:marTop w:val="0"/>
                              <w:marBottom w:val="0"/>
                              <w:divBdr>
                                <w:top w:val="none" w:sz="0" w:space="0" w:color="auto"/>
                                <w:left w:val="none" w:sz="0" w:space="0" w:color="auto"/>
                                <w:bottom w:val="none" w:sz="0" w:space="0" w:color="auto"/>
                                <w:right w:val="none" w:sz="0" w:space="0" w:color="auto"/>
                              </w:divBdr>
                              <w:divsChild>
                                <w:div w:id="1662612871">
                                  <w:marLeft w:val="0"/>
                                  <w:marRight w:val="0"/>
                                  <w:marTop w:val="0"/>
                                  <w:marBottom w:val="0"/>
                                  <w:divBdr>
                                    <w:top w:val="none" w:sz="0" w:space="0" w:color="auto"/>
                                    <w:left w:val="none" w:sz="0" w:space="0" w:color="auto"/>
                                    <w:bottom w:val="none" w:sz="0" w:space="0" w:color="auto"/>
                                    <w:right w:val="none" w:sz="0" w:space="0" w:color="auto"/>
                                  </w:divBdr>
                                </w:div>
                                <w:div w:id="18844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628349">
      <w:bodyDiv w:val="1"/>
      <w:marLeft w:val="0"/>
      <w:marRight w:val="0"/>
      <w:marTop w:val="0"/>
      <w:marBottom w:val="0"/>
      <w:divBdr>
        <w:top w:val="none" w:sz="0" w:space="0" w:color="auto"/>
        <w:left w:val="none" w:sz="0" w:space="0" w:color="auto"/>
        <w:bottom w:val="none" w:sz="0" w:space="0" w:color="auto"/>
        <w:right w:val="none" w:sz="0" w:space="0" w:color="auto"/>
      </w:divBdr>
      <w:divsChild>
        <w:div w:id="1306661007">
          <w:marLeft w:val="0"/>
          <w:marRight w:val="0"/>
          <w:marTop w:val="0"/>
          <w:marBottom w:val="0"/>
          <w:divBdr>
            <w:top w:val="none" w:sz="0" w:space="0" w:color="auto"/>
            <w:left w:val="none" w:sz="0" w:space="0" w:color="auto"/>
            <w:bottom w:val="none" w:sz="0" w:space="0" w:color="auto"/>
            <w:right w:val="none" w:sz="0" w:space="0" w:color="auto"/>
          </w:divBdr>
          <w:divsChild>
            <w:div w:id="210656665">
              <w:marLeft w:val="0"/>
              <w:marRight w:val="0"/>
              <w:marTop w:val="0"/>
              <w:marBottom w:val="0"/>
              <w:divBdr>
                <w:top w:val="none" w:sz="0" w:space="0" w:color="auto"/>
                <w:left w:val="none" w:sz="0" w:space="0" w:color="auto"/>
                <w:bottom w:val="none" w:sz="0" w:space="0" w:color="auto"/>
                <w:right w:val="none" w:sz="0" w:space="0" w:color="auto"/>
              </w:divBdr>
              <w:divsChild>
                <w:div w:id="893661675">
                  <w:marLeft w:val="0"/>
                  <w:marRight w:val="0"/>
                  <w:marTop w:val="0"/>
                  <w:marBottom w:val="0"/>
                  <w:divBdr>
                    <w:top w:val="none" w:sz="0" w:space="0" w:color="auto"/>
                    <w:left w:val="none" w:sz="0" w:space="0" w:color="auto"/>
                    <w:bottom w:val="none" w:sz="0" w:space="0" w:color="auto"/>
                    <w:right w:val="none" w:sz="0" w:space="0" w:color="auto"/>
                  </w:divBdr>
                  <w:divsChild>
                    <w:div w:id="949551709">
                      <w:marLeft w:val="0"/>
                      <w:marRight w:val="0"/>
                      <w:marTop w:val="0"/>
                      <w:marBottom w:val="0"/>
                      <w:divBdr>
                        <w:top w:val="none" w:sz="0" w:space="0" w:color="auto"/>
                        <w:left w:val="none" w:sz="0" w:space="0" w:color="auto"/>
                        <w:bottom w:val="none" w:sz="0" w:space="0" w:color="auto"/>
                        <w:right w:val="none" w:sz="0" w:space="0" w:color="auto"/>
                      </w:divBdr>
                      <w:divsChild>
                        <w:div w:id="1760712988">
                          <w:marLeft w:val="0"/>
                          <w:marRight w:val="0"/>
                          <w:marTop w:val="0"/>
                          <w:marBottom w:val="0"/>
                          <w:divBdr>
                            <w:top w:val="none" w:sz="0" w:space="0" w:color="auto"/>
                            <w:left w:val="none" w:sz="0" w:space="0" w:color="auto"/>
                            <w:bottom w:val="none" w:sz="0" w:space="0" w:color="auto"/>
                            <w:right w:val="none" w:sz="0" w:space="0" w:color="auto"/>
                          </w:divBdr>
                          <w:divsChild>
                            <w:div w:id="456072874">
                              <w:marLeft w:val="0"/>
                              <w:marRight w:val="0"/>
                              <w:marTop w:val="0"/>
                              <w:marBottom w:val="0"/>
                              <w:divBdr>
                                <w:top w:val="none" w:sz="0" w:space="0" w:color="auto"/>
                                <w:left w:val="none" w:sz="0" w:space="0" w:color="auto"/>
                                <w:bottom w:val="none" w:sz="0" w:space="0" w:color="auto"/>
                                <w:right w:val="none" w:sz="0" w:space="0" w:color="auto"/>
                              </w:divBdr>
                              <w:divsChild>
                                <w:div w:id="1717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sChild>
        <w:div w:id="255528370">
          <w:marLeft w:val="0"/>
          <w:marRight w:val="0"/>
          <w:marTop w:val="0"/>
          <w:marBottom w:val="0"/>
          <w:divBdr>
            <w:top w:val="none" w:sz="0" w:space="0" w:color="auto"/>
            <w:left w:val="none" w:sz="0" w:space="0" w:color="auto"/>
            <w:bottom w:val="none" w:sz="0" w:space="0" w:color="auto"/>
            <w:right w:val="none" w:sz="0" w:space="0" w:color="auto"/>
          </w:divBdr>
          <w:divsChild>
            <w:div w:id="1765685796">
              <w:marLeft w:val="0"/>
              <w:marRight w:val="0"/>
              <w:marTop w:val="0"/>
              <w:marBottom w:val="0"/>
              <w:divBdr>
                <w:top w:val="none" w:sz="0" w:space="0" w:color="auto"/>
                <w:left w:val="none" w:sz="0" w:space="0" w:color="auto"/>
                <w:bottom w:val="none" w:sz="0" w:space="0" w:color="auto"/>
                <w:right w:val="none" w:sz="0" w:space="0" w:color="auto"/>
              </w:divBdr>
              <w:divsChild>
                <w:div w:id="1452438092">
                  <w:marLeft w:val="0"/>
                  <w:marRight w:val="0"/>
                  <w:marTop w:val="0"/>
                  <w:marBottom w:val="0"/>
                  <w:divBdr>
                    <w:top w:val="none" w:sz="0" w:space="0" w:color="auto"/>
                    <w:left w:val="none" w:sz="0" w:space="0" w:color="auto"/>
                    <w:bottom w:val="none" w:sz="0" w:space="0" w:color="auto"/>
                    <w:right w:val="none" w:sz="0" w:space="0" w:color="auto"/>
                  </w:divBdr>
                  <w:divsChild>
                    <w:div w:id="1068725415">
                      <w:marLeft w:val="0"/>
                      <w:marRight w:val="0"/>
                      <w:marTop w:val="0"/>
                      <w:marBottom w:val="0"/>
                      <w:divBdr>
                        <w:top w:val="none" w:sz="0" w:space="0" w:color="auto"/>
                        <w:left w:val="none" w:sz="0" w:space="0" w:color="auto"/>
                        <w:bottom w:val="none" w:sz="0" w:space="0" w:color="auto"/>
                        <w:right w:val="none" w:sz="0" w:space="0" w:color="auto"/>
                      </w:divBdr>
                      <w:divsChild>
                        <w:div w:id="342901589">
                          <w:marLeft w:val="0"/>
                          <w:marRight w:val="0"/>
                          <w:marTop w:val="0"/>
                          <w:marBottom w:val="0"/>
                          <w:divBdr>
                            <w:top w:val="none" w:sz="0" w:space="0" w:color="auto"/>
                            <w:left w:val="none" w:sz="0" w:space="0" w:color="auto"/>
                            <w:bottom w:val="none" w:sz="0" w:space="0" w:color="auto"/>
                            <w:right w:val="none" w:sz="0" w:space="0" w:color="auto"/>
                          </w:divBdr>
                          <w:divsChild>
                            <w:div w:id="1121805223">
                              <w:marLeft w:val="0"/>
                              <w:marRight w:val="0"/>
                              <w:marTop w:val="0"/>
                              <w:marBottom w:val="0"/>
                              <w:divBdr>
                                <w:top w:val="none" w:sz="0" w:space="0" w:color="auto"/>
                                <w:left w:val="none" w:sz="0" w:space="0" w:color="auto"/>
                                <w:bottom w:val="none" w:sz="0" w:space="0" w:color="auto"/>
                                <w:right w:val="none" w:sz="0" w:space="0" w:color="auto"/>
                              </w:divBdr>
                              <w:divsChild>
                                <w:div w:id="2000039093">
                                  <w:marLeft w:val="0"/>
                                  <w:marRight w:val="0"/>
                                  <w:marTop w:val="0"/>
                                  <w:marBottom w:val="0"/>
                                  <w:divBdr>
                                    <w:top w:val="none" w:sz="0" w:space="0" w:color="auto"/>
                                    <w:left w:val="none" w:sz="0" w:space="0" w:color="auto"/>
                                    <w:bottom w:val="none" w:sz="0" w:space="0" w:color="auto"/>
                                    <w:right w:val="none" w:sz="0" w:space="0" w:color="auto"/>
                                  </w:divBdr>
                                </w:div>
                                <w:div w:id="955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bsv.org/infothek/augenerkrankungen/grauer-star/" TargetMode="External"/><Relationship Id="rId18" Type="http://schemas.openxmlformats.org/officeDocument/2006/relationships/hyperlink" Target="http://www.blickpunkt-auge.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dbsv.org/Onlinekurse.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og.org/" TargetMode="External"/><Relationship Id="rId20" Type="http://schemas.openxmlformats.org/officeDocument/2006/relationships/hyperlink" Target="http://www.augenzentrum-siegburg.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cms.augeninfo.de/fileadmin/PDF/catop.pdf"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lernen.dbsv.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ugeninfo.d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98EA1-9928-4792-BB54-09DE5C43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2297</Words>
  <Characters>14476</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Johannes Egerer</dc:creator>
  <cp:lastModifiedBy>Dr. Johannes Egerer</cp:lastModifiedBy>
  <cp:revision>7</cp:revision>
  <cp:lastPrinted>2018-06-06T13:46:00Z</cp:lastPrinted>
  <dcterms:created xsi:type="dcterms:W3CDTF">2018-06-06T13:32:00Z</dcterms:created>
  <dcterms:modified xsi:type="dcterms:W3CDTF">2018-06-06T13:48:00Z</dcterms:modified>
</cp:coreProperties>
</file>