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24F571" w14:textId="77777777" w:rsidR="002C13BD" w:rsidRPr="00F44DB8" w:rsidRDefault="007876B2" w:rsidP="002C13BD">
      <w:pPr>
        <w:spacing w:before="240" w:after="120" w:line="240" w:lineRule="auto"/>
        <w:jc w:val="center"/>
        <w:rPr>
          <w:b/>
          <w:sz w:val="32"/>
        </w:rPr>
      </w:pPr>
      <w:r w:rsidRPr="007876B2">
        <w:rPr>
          <w:b/>
          <w:sz w:val="32"/>
        </w:rPr>
        <w:t>Glaukom – Grüner Star</w:t>
      </w:r>
    </w:p>
    <w:p w14:paraId="5BE8BFA0" w14:textId="77777777" w:rsidR="002C13BD" w:rsidRPr="00F44DB8" w:rsidRDefault="002C13BD" w:rsidP="002C13BD">
      <w:pPr>
        <w:spacing w:before="120" w:line="240" w:lineRule="auto"/>
        <w:jc w:val="center"/>
        <w:rPr>
          <w:b/>
          <w:sz w:val="32"/>
        </w:rPr>
      </w:pPr>
      <w:r w:rsidRPr="00F44DB8">
        <w:rPr>
          <w:b/>
          <w:sz w:val="32"/>
        </w:rPr>
        <w:t>Augenmedizin I</w:t>
      </w:r>
      <w:r>
        <w:rPr>
          <w:b/>
          <w:sz w:val="32"/>
        </w:rPr>
        <w:t>II</w:t>
      </w:r>
    </w:p>
    <w:p w14:paraId="0B0C3339" w14:textId="77777777" w:rsidR="002C13BD" w:rsidRDefault="002C13BD" w:rsidP="002C13BD">
      <w:r>
        <w:t>Für Beratende der Mitgliedsvereine im DBSV ist dieses Dokument Teil der Wissensdatenbank, Onlinekurs und Skript zum Präsenzseminar für die Beraterqualifizierung nach Blickpunkt Auge Standard.</w:t>
      </w:r>
    </w:p>
    <w:p w14:paraId="6E15B9DE" w14:textId="77777777" w:rsidR="00B20AB6" w:rsidRDefault="002C13BD" w:rsidP="002C13BD">
      <w:pPr>
        <w:rPr>
          <w:noProof/>
        </w:rPr>
      </w:pPr>
      <w:r w:rsidRPr="00B37B30">
        <w:rPr>
          <w:b/>
          <w:sz w:val="28"/>
          <w:szCs w:val="28"/>
        </w:rPr>
        <w:t>I</w:t>
      </w:r>
      <w:r>
        <w:rPr>
          <w:b/>
          <w:sz w:val="28"/>
          <w:szCs w:val="28"/>
        </w:rPr>
        <w:t>n</w:t>
      </w:r>
      <w:r w:rsidRPr="00B37B30">
        <w:rPr>
          <w:b/>
          <w:sz w:val="28"/>
          <w:szCs w:val="28"/>
        </w:rPr>
        <w:t>haltsverzeichnis</w:t>
      </w:r>
      <w:r w:rsidR="00FE14AF">
        <w:t xml:space="preserve">  </w:t>
      </w:r>
      <w:r w:rsidR="00FE14AF">
        <w:rPr>
          <w:noProof/>
        </w:rPr>
        <w:fldChar w:fldCharType="begin"/>
      </w:r>
      <w:r w:rsidR="00FE14AF">
        <w:instrText xml:space="preserve"> TOC \o "1-3" \h \z \u </w:instrText>
      </w:r>
      <w:r w:rsidR="00FE14AF">
        <w:rPr>
          <w:noProof/>
        </w:rPr>
        <w:fldChar w:fldCharType="separate"/>
      </w:r>
    </w:p>
    <w:p w14:paraId="52886146" w14:textId="77777777" w:rsidR="00B20AB6" w:rsidRDefault="000D1DF5">
      <w:pPr>
        <w:pStyle w:val="Verzeichnis1"/>
        <w:rPr>
          <w:rFonts w:asciiTheme="minorHAnsi" w:eastAsiaTheme="minorEastAsia" w:hAnsiTheme="minorHAnsi" w:cstheme="minorBidi"/>
          <w:sz w:val="24"/>
          <w:szCs w:val="24"/>
          <w:lang w:eastAsia="de-DE"/>
        </w:rPr>
      </w:pPr>
      <w:hyperlink w:anchor="_Toc510101058" w:history="1">
        <w:r w:rsidR="00B20AB6" w:rsidRPr="006573B1">
          <w:rPr>
            <w:rStyle w:val="Hyperlink"/>
          </w:rPr>
          <w:t>1. Allgemeines</w:t>
        </w:r>
        <w:r w:rsidR="00B20AB6">
          <w:rPr>
            <w:webHidden/>
          </w:rPr>
          <w:tab/>
        </w:r>
        <w:r w:rsidR="00B20AB6">
          <w:rPr>
            <w:webHidden/>
          </w:rPr>
          <w:fldChar w:fldCharType="begin"/>
        </w:r>
        <w:r w:rsidR="00B20AB6">
          <w:rPr>
            <w:webHidden/>
          </w:rPr>
          <w:instrText xml:space="preserve"> PAGEREF _Toc510101058 \h </w:instrText>
        </w:r>
        <w:r w:rsidR="00B20AB6">
          <w:rPr>
            <w:webHidden/>
          </w:rPr>
        </w:r>
        <w:r w:rsidR="00B20AB6">
          <w:rPr>
            <w:webHidden/>
          </w:rPr>
          <w:fldChar w:fldCharType="separate"/>
        </w:r>
        <w:r w:rsidR="00B20AB6">
          <w:rPr>
            <w:webHidden/>
          </w:rPr>
          <w:t>2</w:t>
        </w:r>
        <w:r w:rsidR="00B20AB6">
          <w:rPr>
            <w:webHidden/>
          </w:rPr>
          <w:fldChar w:fldCharType="end"/>
        </w:r>
      </w:hyperlink>
    </w:p>
    <w:p w14:paraId="55089C5C" w14:textId="77777777" w:rsidR="00B20AB6" w:rsidRDefault="000D1DF5">
      <w:pPr>
        <w:pStyle w:val="Verzeichnis1"/>
        <w:rPr>
          <w:rFonts w:asciiTheme="minorHAnsi" w:eastAsiaTheme="minorEastAsia" w:hAnsiTheme="minorHAnsi" w:cstheme="minorBidi"/>
          <w:sz w:val="24"/>
          <w:szCs w:val="24"/>
          <w:lang w:eastAsia="de-DE"/>
        </w:rPr>
      </w:pPr>
      <w:hyperlink w:anchor="_Toc510101059" w:history="1">
        <w:r w:rsidR="00B20AB6" w:rsidRPr="006573B1">
          <w:rPr>
            <w:rStyle w:val="Hyperlink"/>
            <w:bCs/>
          </w:rPr>
          <w:t xml:space="preserve">2. </w:t>
        </w:r>
        <w:r w:rsidR="00B20AB6" w:rsidRPr="006573B1">
          <w:rPr>
            <w:rStyle w:val="Hyperlink"/>
            <w:lang w:val="x-none"/>
          </w:rPr>
          <w:t>Ursachen und Risiken</w:t>
        </w:r>
        <w:r w:rsidR="00B20AB6">
          <w:rPr>
            <w:webHidden/>
          </w:rPr>
          <w:tab/>
        </w:r>
        <w:r w:rsidR="00B20AB6">
          <w:rPr>
            <w:webHidden/>
          </w:rPr>
          <w:fldChar w:fldCharType="begin"/>
        </w:r>
        <w:r w:rsidR="00B20AB6">
          <w:rPr>
            <w:webHidden/>
          </w:rPr>
          <w:instrText xml:space="preserve"> PAGEREF _Toc510101059 \h </w:instrText>
        </w:r>
        <w:r w:rsidR="00B20AB6">
          <w:rPr>
            <w:webHidden/>
          </w:rPr>
        </w:r>
        <w:r w:rsidR="00B20AB6">
          <w:rPr>
            <w:webHidden/>
          </w:rPr>
          <w:fldChar w:fldCharType="separate"/>
        </w:r>
        <w:r w:rsidR="00B20AB6">
          <w:rPr>
            <w:webHidden/>
          </w:rPr>
          <w:t>2</w:t>
        </w:r>
        <w:r w:rsidR="00B20AB6">
          <w:rPr>
            <w:webHidden/>
          </w:rPr>
          <w:fldChar w:fldCharType="end"/>
        </w:r>
      </w:hyperlink>
    </w:p>
    <w:p w14:paraId="46635EC5" w14:textId="77777777" w:rsidR="00B20AB6" w:rsidRDefault="000D1DF5">
      <w:pPr>
        <w:pStyle w:val="Verzeichnis1"/>
        <w:rPr>
          <w:rFonts w:asciiTheme="minorHAnsi" w:eastAsiaTheme="minorEastAsia" w:hAnsiTheme="minorHAnsi" w:cstheme="minorBidi"/>
          <w:sz w:val="24"/>
          <w:szCs w:val="24"/>
          <w:lang w:eastAsia="de-DE"/>
        </w:rPr>
      </w:pPr>
      <w:hyperlink w:anchor="_Toc510101060" w:history="1">
        <w:r w:rsidR="00B20AB6" w:rsidRPr="006573B1">
          <w:rPr>
            <w:rStyle w:val="Hyperlink"/>
          </w:rPr>
          <w:t>3. Formen</w:t>
        </w:r>
        <w:r w:rsidR="00B20AB6">
          <w:rPr>
            <w:webHidden/>
          </w:rPr>
          <w:tab/>
        </w:r>
        <w:r w:rsidR="00B20AB6">
          <w:rPr>
            <w:webHidden/>
          </w:rPr>
          <w:fldChar w:fldCharType="begin"/>
        </w:r>
        <w:r w:rsidR="00B20AB6">
          <w:rPr>
            <w:webHidden/>
          </w:rPr>
          <w:instrText xml:space="preserve"> PAGEREF _Toc510101060 \h </w:instrText>
        </w:r>
        <w:r w:rsidR="00B20AB6">
          <w:rPr>
            <w:webHidden/>
          </w:rPr>
        </w:r>
        <w:r w:rsidR="00B20AB6">
          <w:rPr>
            <w:webHidden/>
          </w:rPr>
          <w:fldChar w:fldCharType="separate"/>
        </w:r>
        <w:r w:rsidR="00B20AB6">
          <w:rPr>
            <w:webHidden/>
          </w:rPr>
          <w:t>3</w:t>
        </w:r>
        <w:r w:rsidR="00B20AB6">
          <w:rPr>
            <w:webHidden/>
          </w:rPr>
          <w:fldChar w:fldCharType="end"/>
        </w:r>
      </w:hyperlink>
    </w:p>
    <w:p w14:paraId="6D37943D" w14:textId="77777777" w:rsidR="00B20AB6" w:rsidRDefault="000D1DF5">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1061" w:history="1">
        <w:r w:rsidR="00B20AB6" w:rsidRPr="006573B1">
          <w:rPr>
            <w:rStyle w:val="Hyperlink"/>
            <w:noProof/>
          </w:rPr>
          <w:t>3.1</w:t>
        </w:r>
        <w:r w:rsidR="00B20AB6">
          <w:rPr>
            <w:rFonts w:asciiTheme="minorHAnsi" w:eastAsiaTheme="minorEastAsia" w:hAnsiTheme="minorHAnsi" w:cstheme="minorBidi"/>
            <w:noProof/>
            <w:sz w:val="24"/>
            <w:szCs w:val="24"/>
            <w:lang w:eastAsia="de-DE"/>
          </w:rPr>
          <w:tab/>
        </w:r>
        <w:r w:rsidR="00B20AB6" w:rsidRPr="006573B1">
          <w:rPr>
            <w:rStyle w:val="Hyperlink"/>
            <w:noProof/>
          </w:rPr>
          <w:t>Offenwinkelglaukom</w:t>
        </w:r>
        <w:r w:rsidR="00B20AB6">
          <w:rPr>
            <w:noProof/>
            <w:webHidden/>
          </w:rPr>
          <w:tab/>
        </w:r>
        <w:r w:rsidR="00B20AB6">
          <w:rPr>
            <w:noProof/>
            <w:webHidden/>
          </w:rPr>
          <w:fldChar w:fldCharType="begin"/>
        </w:r>
        <w:r w:rsidR="00B20AB6">
          <w:rPr>
            <w:noProof/>
            <w:webHidden/>
          </w:rPr>
          <w:instrText xml:space="preserve"> PAGEREF _Toc510101061 \h </w:instrText>
        </w:r>
        <w:r w:rsidR="00B20AB6">
          <w:rPr>
            <w:noProof/>
            <w:webHidden/>
          </w:rPr>
        </w:r>
        <w:r w:rsidR="00B20AB6">
          <w:rPr>
            <w:noProof/>
            <w:webHidden/>
          </w:rPr>
          <w:fldChar w:fldCharType="separate"/>
        </w:r>
        <w:r w:rsidR="00B20AB6">
          <w:rPr>
            <w:noProof/>
            <w:webHidden/>
          </w:rPr>
          <w:t>3</w:t>
        </w:r>
        <w:r w:rsidR="00B20AB6">
          <w:rPr>
            <w:noProof/>
            <w:webHidden/>
          </w:rPr>
          <w:fldChar w:fldCharType="end"/>
        </w:r>
      </w:hyperlink>
    </w:p>
    <w:p w14:paraId="083EDEDA" w14:textId="5DCB52A1" w:rsidR="00B20AB6" w:rsidRDefault="00B822EF" w:rsidP="00B822EF">
      <w:pPr>
        <w:pStyle w:val="Verzeichnis3"/>
        <w:rPr>
          <w:rFonts w:asciiTheme="minorHAnsi" w:eastAsiaTheme="minorEastAsia" w:hAnsiTheme="minorHAnsi" w:cstheme="minorBidi"/>
          <w:noProof/>
          <w:sz w:val="24"/>
          <w:szCs w:val="24"/>
          <w:lang w:eastAsia="de-DE"/>
        </w:rPr>
      </w:pPr>
      <w:r>
        <w:t xml:space="preserve">     </w:t>
      </w:r>
      <w:hyperlink w:anchor="_Toc510101062" w:history="1">
        <w:r w:rsidR="00B20AB6" w:rsidRPr="002066A9">
          <w:rPr>
            <w:rStyle w:val="Hyperlink"/>
            <w:noProof/>
          </w:rPr>
          <w:t>3.1.1</w:t>
        </w:r>
        <w:r w:rsidR="00B20AB6" w:rsidRPr="002066A9">
          <w:rPr>
            <w:rFonts w:asciiTheme="minorHAnsi" w:eastAsiaTheme="minorEastAsia" w:hAnsiTheme="minorHAnsi" w:cstheme="minorBidi"/>
            <w:noProof/>
            <w:sz w:val="24"/>
            <w:szCs w:val="24"/>
            <w:lang w:eastAsia="de-DE"/>
          </w:rPr>
          <w:tab/>
        </w:r>
        <w:r w:rsidR="00B20AB6" w:rsidRPr="002066A9">
          <w:rPr>
            <w:rStyle w:val="Hyperlink"/>
            <w:noProof/>
          </w:rPr>
          <w:t>Normaldruckglaukom, eine Form des Offenwinkelglaukoms</w:t>
        </w:r>
        <w:r w:rsidR="00B20AB6">
          <w:rPr>
            <w:noProof/>
            <w:webHidden/>
          </w:rPr>
          <w:tab/>
        </w:r>
        <w:r w:rsidR="00B20AB6">
          <w:rPr>
            <w:noProof/>
            <w:webHidden/>
          </w:rPr>
          <w:fldChar w:fldCharType="begin"/>
        </w:r>
        <w:r w:rsidR="00B20AB6">
          <w:rPr>
            <w:noProof/>
            <w:webHidden/>
          </w:rPr>
          <w:instrText xml:space="preserve"> PAGEREF _Toc510101062 \h </w:instrText>
        </w:r>
        <w:r w:rsidR="00B20AB6">
          <w:rPr>
            <w:noProof/>
            <w:webHidden/>
          </w:rPr>
        </w:r>
        <w:r w:rsidR="00B20AB6">
          <w:rPr>
            <w:noProof/>
            <w:webHidden/>
          </w:rPr>
          <w:fldChar w:fldCharType="separate"/>
        </w:r>
        <w:r w:rsidR="00B20AB6">
          <w:rPr>
            <w:noProof/>
            <w:webHidden/>
          </w:rPr>
          <w:t>3</w:t>
        </w:r>
        <w:r w:rsidR="00B20AB6">
          <w:rPr>
            <w:noProof/>
            <w:webHidden/>
          </w:rPr>
          <w:fldChar w:fldCharType="end"/>
        </w:r>
      </w:hyperlink>
    </w:p>
    <w:p w14:paraId="6EF7F9E1" w14:textId="0AB5069C" w:rsidR="00B20AB6" w:rsidRDefault="00B822EF" w:rsidP="00B822EF">
      <w:pPr>
        <w:pStyle w:val="Verzeichnis3"/>
        <w:rPr>
          <w:rFonts w:asciiTheme="minorHAnsi" w:eastAsiaTheme="minorEastAsia" w:hAnsiTheme="minorHAnsi" w:cstheme="minorBidi"/>
          <w:noProof/>
          <w:sz w:val="24"/>
          <w:szCs w:val="24"/>
          <w:lang w:eastAsia="de-DE"/>
        </w:rPr>
      </w:pPr>
      <w:r>
        <w:t xml:space="preserve">     </w:t>
      </w:r>
      <w:hyperlink w:anchor="_Toc510101063" w:history="1">
        <w:r w:rsidR="00B20AB6" w:rsidRPr="002066A9">
          <w:rPr>
            <w:rStyle w:val="Hyperlink"/>
            <w:noProof/>
          </w:rPr>
          <w:t>3.1.2</w:t>
        </w:r>
        <w:r w:rsidR="00B20AB6" w:rsidRPr="002066A9">
          <w:rPr>
            <w:rFonts w:asciiTheme="minorHAnsi" w:eastAsiaTheme="minorEastAsia" w:hAnsiTheme="minorHAnsi" w:cstheme="minorBidi"/>
            <w:noProof/>
            <w:sz w:val="24"/>
            <w:szCs w:val="24"/>
            <w:lang w:eastAsia="de-DE"/>
          </w:rPr>
          <w:tab/>
        </w:r>
        <w:r w:rsidR="00B20AB6" w:rsidRPr="002066A9">
          <w:rPr>
            <w:rStyle w:val="Hyperlink"/>
            <w:noProof/>
          </w:rPr>
          <w:t>Pseudoexfoliationsglaukom, eine Form des Offenwinkelglaukoms</w:t>
        </w:r>
        <w:r w:rsidR="00B20AB6">
          <w:rPr>
            <w:noProof/>
            <w:webHidden/>
          </w:rPr>
          <w:tab/>
        </w:r>
        <w:r w:rsidR="00B20AB6">
          <w:rPr>
            <w:noProof/>
            <w:webHidden/>
          </w:rPr>
          <w:fldChar w:fldCharType="begin"/>
        </w:r>
        <w:r w:rsidR="00B20AB6">
          <w:rPr>
            <w:noProof/>
            <w:webHidden/>
          </w:rPr>
          <w:instrText xml:space="preserve"> PAGEREF _Toc510101063 \h </w:instrText>
        </w:r>
        <w:r w:rsidR="00B20AB6">
          <w:rPr>
            <w:noProof/>
            <w:webHidden/>
          </w:rPr>
        </w:r>
        <w:r w:rsidR="00B20AB6">
          <w:rPr>
            <w:noProof/>
            <w:webHidden/>
          </w:rPr>
          <w:fldChar w:fldCharType="separate"/>
        </w:r>
        <w:r w:rsidR="00B20AB6">
          <w:rPr>
            <w:noProof/>
            <w:webHidden/>
          </w:rPr>
          <w:t>4</w:t>
        </w:r>
        <w:r w:rsidR="00B20AB6">
          <w:rPr>
            <w:noProof/>
            <w:webHidden/>
          </w:rPr>
          <w:fldChar w:fldCharType="end"/>
        </w:r>
      </w:hyperlink>
    </w:p>
    <w:p w14:paraId="3A3A1EC8" w14:textId="77777777" w:rsidR="00B20AB6" w:rsidRDefault="000D1DF5">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1064" w:history="1">
        <w:r w:rsidR="00B20AB6" w:rsidRPr="006573B1">
          <w:rPr>
            <w:rStyle w:val="Hyperlink"/>
            <w:noProof/>
          </w:rPr>
          <w:t>3.2</w:t>
        </w:r>
        <w:r w:rsidR="00B20AB6">
          <w:rPr>
            <w:rFonts w:asciiTheme="minorHAnsi" w:eastAsiaTheme="minorEastAsia" w:hAnsiTheme="minorHAnsi" w:cstheme="minorBidi"/>
            <w:noProof/>
            <w:sz w:val="24"/>
            <w:szCs w:val="24"/>
            <w:lang w:eastAsia="de-DE"/>
          </w:rPr>
          <w:tab/>
        </w:r>
        <w:r w:rsidR="00B20AB6" w:rsidRPr="006573B1">
          <w:rPr>
            <w:rStyle w:val="Hyperlink"/>
            <w:noProof/>
          </w:rPr>
          <w:t>Akutes, intermittierendes oder chronisches Winkelblockglaukom</w:t>
        </w:r>
        <w:r w:rsidR="00B20AB6">
          <w:rPr>
            <w:noProof/>
            <w:webHidden/>
          </w:rPr>
          <w:tab/>
        </w:r>
        <w:r w:rsidR="00B20AB6">
          <w:rPr>
            <w:noProof/>
            <w:webHidden/>
          </w:rPr>
          <w:fldChar w:fldCharType="begin"/>
        </w:r>
        <w:r w:rsidR="00B20AB6">
          <w:rPr>
            <w:noProof/>
            <w:webHidden/>
          </w:rPr>
          <w:instrText xml:space="preserve"> PAGEREF _Toc510101064 \h </w:instrText>
        </w:r>
        <w:r w:rsidR="00B20AB6">
          <w:rPr>
            <w:noProof/>
            <w:webHidden/>
          </w:rPr>
        </w:r>
        <w:r w:rsidR="00B20AB6">
          <w:rPr>
            <w:noProof/>
            <w:webHidden/>
          </w:rPr>
          <w:fldChar w:fldCharType="separate"/>
        </w:r>
        <w:r w:rsidR="00B20AB6">
          <w:rPr>
            <w:noProof/>
            <w:webHidden/>
          </w:rPr>
          <w:t>4</w:t>
        </w:r>
        <w:r w:rsidR="00B20AB6">
          <w:rPr>
            <w:noProof/>
            <w:webHidden/>
          </w:rPr>
          <w:fldChar w:fldCharType="end"/>
        </w:r>
      </w:hyperlink>
    </w:p>
    <w:p w14:paraId="62BBA3D0" w14:textId="77777777" w:rsidR="00B20AB6" w:rsidRDefault="000D1DF5">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1065" w:history="1">
        <w:r w:rsidR="00B20AB6" w:rsidRPr="006573B1">
          <w:rPr>
            <w:rStyle w:val="Hyperlink"/>
            <w:noProof/>
          </w:rPr>
          <w:t>3.3</w:t>
        </w:r>
        <w:r w:rsidR="00B20AB6">
          <w:rPr>
            <w:rFonts w:asciiTheme="minorHAnsi" w:eastAsiaTheme="minorEastAsia" w:hAnsiTheme="minorHAnsi" w:cstheme="minorBidi"/>
            <w:noProof/>
            <w:sz w:val="24"/>
            <w:szCs w:val="24"/>
            <w:lang w:eastAsia="de-DE"/>
          </w:rPr>
          <w:tab/>
        </w:r>
        <w:r w:rsidR="00B20AB6" w:rsidRPr="006573B1">
          <w:rPr>
            <w:rStyle w:val="Hyperlink"/>
            <w:noProof/>
          </w:rPr>
          <w:t>Angeborenes (kongenitales) Glaukom</w:t>
        </w:r>
        <w:r w:rsidR="00B20AB6">
          <w:rPr>
            <w:noProof/>
            <w:webHidden/>
          </w:rPr>
          <w:tab/>
        </w:r>
        <w:r w:rsidR="00B20AB6">
          <w:rPr>
            <w:noProof/>
            <w:webHidden/>
          </w:rPr>
          <w:fldChar w:fldCharType="begin"/>
        </w:r>
        <w:r w:rsidR="00B20AB6">
          <w:rPr>
            <w:noProof/>
            <w:webHidden/>
          </w:rPr>
          <w:instrText xml:space="preserve"> PAGEREF _Toc510101065 \h </w:instrText>
        </w:r>
        <w:r w:rsidR="00B20AB6">
          <w:rPr>
            <w:noProof/>
            <w:webHidden/>
          </w:rPr>
        </w:r>
        <w:r w:rsidR="00B20AB6">
          <w:rPr>
            <w:noProof/>
            <w:webHidden/>
          </w:rPr>
          <w:fldChar w:fldCharType="separate"/>
        </w:r>
        <w:r w:rsidR="00B20AB6">
          <w:rPr>
            <w:noProof/>
            <w:webHidden/>
          </w:rPr>
          <w:t>5</w:t>
        </w:r>
        <w:r w:rsidR="00B20AB6">
          <w:rPr>
            <w:noProof/>
            <w:webHidden/>
          </w:rPr>
          <w:fldChar w:fldCharType="end"/>
        </w:r>
      </w:hyperlink>
    </w:p>
    <w:p w14:paraId="53885580" w14:textId="77777777" w:rsidR="00B20AB6" w:rsidRDefault="000D1DF5">
      <w:pPr>
        <w:pStyle w:val="Verzeichnis2"/>
        <w:tabs>
          <w:tab w:val="left" w:pos="960"/>
          <w:tab w:val="right" w:leader="dot" w:pos="9060"/>
        </w:tabs>
        <w:rPr>
          <w:rFonts w:asciiTheme="minorHAnsi" w:eastAsiaTheme="minorEastAsia" w:hAnsiTheme="minorHAnsi" w:cstheme="minorBidi"/>
          <w:noProof/>
          <w:sz w:val="24"/>
          <w:szCs w:val="24"/>
          <w:lang w:eastAsia="de-DE"/>
        </w:rPr>
      </w:pPr>
      <w:hyperlink w:anchor="_Toc510101066" w:history="1">
        <w:r w:rsidR="00B20AB6" w:rsidRPr="006573B1">
          <w:rPr>
            <w:rStyle w:val="Hyperlink"/>
            <w:noProof/>
          </w:rPr>
          <w:t>3.4</w:t>
        </w:r>
        <w:r w:rsidR="00B20AB6">
          <w:rPr>
            <w:rFonts w:asciiTheme="minorHAnsi" w:eastAsiaTheme="minorEastAsia" w:hAnsiTheme="minorHAnsi" w:cstheme="minorBidi"/>
            <w:noProof/>
            <w:sz w:val="24"/>
            <w:szCs w:val="24"/>
            <w:lang w:eastAsia="de-DE"/>
          </w:rPr>
          <w:tab/>
        </w:r>
        <w:r w:rsidR="00B20AB6" w:rsidRPr="006573B1">
          <w:rPr>
            <w:rStyle w:val="Hyperlink"/>
            <w:noProof/>
          </w:rPr>
          <w:t>Sekundärglaukom</w:t>
        </w:r>
        <w:r w:rsidR="00B20AB6">
          <w:rPr>
            <w:noProof/>
            <w:webHidden/>
          </w:rPr>
          <w:tab/>
        </w:r>
        <w:r w:rsidR="00B20AB6">
          <w:rPr>
            <w:noProof/>
            <w:webHidden/>
          </w:rPr>
          <w:fldChar w:fldCharType="begin"/>
        </w:r>
        <w:r w:rsidR="00B20AB6">
          <w:rPr>
            <w:noProof/>
            <w:webHidden/>
          </w:rPr>
          <w:instrText xml:space="preserve"> PAGEREF _Toc510101066 \h </w:instrText>
        </w:r>
        <w:r w:rsidR="00B20AB6">
          <w:rPr>
            <w:noProof/>
            <w:webHidden/>
          </w:rPr>
        </w:r>
        <w:r w:rsidR="00B20AB6">
          <w:rPr>
            <w:noProof/>
            <w:webHidden/>
          </w:rPr>
          <w:fldChar w:fldCharType="separate"/>
        </w:r>
        <w:r w:rsidR="00B20AB6">
          <w:rPr>
            <w:noProof/>
            <w:webHidden/>
          </w:rPr>
          <w:t>5</w:t>
        </w:r>
        <w:r w:rsidR="00B20AB6">
          <w:rPr>
            <w:noProof/>
            <w:webHidden/>
          </w:rPr>
          <w:fldChar w:fldCharType="end"/>
        </w:r>
      </w:hyperlink>
    </w:p>
    <w:p w14:paraId="304501C4" w14:textId="77777777" w:rsidR="00B20AB6" w:rsidRDefault="000D1DF5">
      <w:pPr>
        <w:pStyle w:val="Verzeichnis1"/>
        <w:rPr>
          <w:rFonts w:asciiTheme="minorHAnsi" w:eastAsiaTheme="minorEastAsia" w:hAnsiTheme="minorHAnsi" w:cstheme="minorBidi"/>
          <w:sz w:val="24"/>
          <w:szCs w:val="24"/>
          <w:lang w:eastAsia="de-DE"/>
        </w:rPr>
      </w:pPr>
      <w:hyperlink w:anchor="_Toc510101067" w:history="1">
        <w:r w:rsidR="00B20AB6" w:rsidRPr="006573B1">
          <w:rPr>
            <w:rStyle w:val="Hyperlink"/>
          </w:rPr>
          <w:t>4. Krankheitsverlauf</w:t>
        </w:r>
        <w:r w:rsidR="00B20AB6">
          <w:rPr>
            <w:webHidden/>
          </w:rPr>
          <w:tab/>
        </w:r>
        <w:r w:rsidR="00B20AB6">
          <w:rPr>
            <w:webHidden/>
          </w:rPr>
          <w:fldChar w:fldCharType="begin"/>
        </w:r>
        <w:r w:rsidR="00B20AB6">
          <w:rPr>
            <w:webHidden/>
          </w:rPr>
          <w:instrText xml:space="preserve"> PAGEREF _Toc510101067 \h </w:instrText>
        </w:r>
        <w:r w:rsidR="00B20AB6">
          <w:rPr>
            <w:webHidden/>
          </w:rPr>
        </w:r>
        <w:r w:rsidR="00B20AB6">
          <w:rPr>
            <w:webHidden/>
          </w:rPr>
          <w:fldChar w:fldCharType="separate"/>
        </w:r>
        <w:r w:rsidR="00B20AB6">
          <w:rPr>
            <w:webHidden/>
          </w:rPr>
          <w:t>5</w:t>
        </w:r>
        <w:r w:rsidR="00B20AB6">
          <w:rPr>
            <w:webHidden/>
          </w:rPr>
          <w:fldChar w:fldCharType="end"/>
        </w:r>
      </w:hyperlink>
    </w:p>
    <w:p w14:paraId="6261961E" w14:textId="77777777" w:rsidR="00B20AB6" w:rsidRDefault="000D1DF5">
      <w:pPr>
        <w:pStyle w:val="Verzeichnis1"/>
        <w:rPr>
          <w:rFonts w:asciiTheme="minorHAnsi" w:eastAsiaTheme="minorEastAsia" w:hAnsiTheme="minorHAnsi" w:cstheme="minorBidi"/>
          <w:sz w:val="24"/>
          <w:szCs w:val="24"/>
          <w:lang w:eastAsia="de-DE"/>
        </w:rPr>
      </w:pPr>
      <w:hyperlink w:anchor="_Toc510101068" w:history="1">
        <w:r w:rsidR="00B20AB6" w:rsidRPr="006573B1">
          <w:rPr>
            <w:rStyle w:val="Hyperlink"/>
          </w:rPr>
          <w:t>5. Vorsorge</w:t>
        </w:r>
        <w:r w:rsidR="00B20AB6">
          <w:rPr>
            <w:webHidden/>
          </w:rPr>
          <w:tab/>
        </w:r>
        <w:r w:rsidR="00B20AB6">
          <w:rPr>
            <w:webHidden/>
          </w:rPr>
          <w:fldChar w:fldCharType="begin"/>
        </w:r>
        <w:r w:rsidR="00B20AB6">
          <w:rPr>
            <w:webHidden/>
          </w:rPr>
          <w:instrText xml:space="preserve"> PAGEREF _Toc510101068 \h </w:instrText>
        </w:r>
        <w:r w:rsidR="00B20AB6">
          <w:rPr>
            <w:webHidden/>
          </w:rPr>
        </w:r>
        <w:r w:rsidR="00B20AB6">
          <w:rPr>
            <w:webHidden/>
          </w:rPr>
          <w:fldChar w:fldCharType="separate"/>
        </w:r>
        <w:r w:rsidR="00B20AB6">
          <w:rPr>
            <w:webHidden/>
          </w:rPr>
          <w:t>6</w:t>
        </w:r>
        <w:r w:rsidR="00B20AB6">
          <w:rPr>
            <w:webHidden/>
          </w:rPr>
          <w:fldChar w:fldCharType="end"/>
        </w:r>
      </w:hyperlink>
    </w:p>
    <w:p w14:paraId="54C8D58A" w14:textId="77777777" w:rsidR="00B20AB6" w:rsidRDefault="000D1DF5">
      <w:pPr>
        <w:pStyle w:val="Verzeichnis1"/>
        <w:rPr>
          <w:rFonts w:asciiTheme="minorHAnsi" w:eastAsiaTheme="minorEastAsia" w:hAnsiTheme="minorHAnsi" w:cstheme="minorBidi"/>
          <w:sz w:val="24"/>
          <w:szCs w:val="24"/>
          <w:lang w:eastAsia="de-DE"/>
        </w:rPr>
      </w:pPr>
      <w:hyperlink w:anchor="_Toc510101069" w:history="1">
        <w:r w:rsidR="00B20AB6" w:rsidRPr="006573B1">
          <w:rPr>
            <w:rStyle w:val="Hyperlink"/>
          </w:rPr>
          <w:t>6. Untersuchungsmethoden</w:t>
        </w:r>
        <w:r w:rsidR="00B20AB6">
          <w:rPr>
            <w:webHidden/>
          </w:rPr>
          <w:tab/>
        </w:r>
        <w:r w:rsidR="00B20AB6">
          <w:rPr>
            <w:webHidden/>
          </w:rPr>
          <w:fldChar w:fldCharType="begin"/>
        </w:r>
        <w:r w:rsidR="00B20AB6">
          <w:rPr>
            <w:webHidden/>
          </w:rPr>
          <w:instrText xml:space="preserve"> PAGEREF _Toc510101069 \h </w:instrText>
        </w:r>
        <w:r w:rsidR="00B20AB6">
          <w:rPr>
            <w:webHidden/>
          </w:rPr>
        </w:r>
        <w:r w:rsidR="00B20AB6">
          <w:rPr>
            <w:webHidden/>
          </w:rPr>
          <w:fldChar w:fldCharType="separate"/>
        </w:r>
        <w:r w:rsidR="00B20AB6">
          <w:rPr>
            <w:webHidden/>
          </w:rPr>
          <w:t>6</w:t>
        </w:r>
        <w:r w:rsidR="00B20AB6">
          <w:rPr>
            <w:webHidden/>
          </w:rPr>
          <w:fldChar w:fldCharType="end"/>
        </w:r>
      </w:hyperlink>
    </w:p>
    <w:p w14:paraId="37B4E467" w14:textId="77777777" w:rsidR="00B20AB6" w:rsidRDefault="000D1DF5">
      <w:pPr>
        <w:pStyle w:val="Verzeichnis1"/>
        <w:rPr>
          <w:rFonts w:asciiTheme="minorHAnsi" w:eastAsiaTheme="minorEastAsia" w:hAnsiTheme="minorHAnsi" w:cstheme="minorBidi"/>
          <w:sz w:val="24"/>
          <w:szCs w:val="24"/>
          <w:lang w:eastAsia="de-DE"/>
        </w:rPr>
      </w:pPr>
      <w:hyperlink w:anchor="_Toc510101070" w:history="1">
        <w:r w:rsidR="00B20AB6" w:rsidRPr="006573B1">
          <w:rPr>
            <w:rStyle w:val="Hyperlink"/>
          </w:rPr>
          <w:t>7. Therapie</w:t>
        </w:r>
        <w:r w:rsidR="00B20AB6">
          <w:rPr>
            <w:webHidden/>
          </w:rPr>
          <w:tab/>
        </w:r>
        <w:r w:rsidR="00B20AB6">
          <w:rPr>
            <w:webHidden/>
          </w:rPr>
          <w:fldChar w:fldCharType="begin"/>
        </w:r>
        <w:r w:rsidR="00B20AB6">
          <w:rPr>
            <w:webHidden/>
          </w:rPr>
          <w:instrText xml:space="preserve"> PAGEREF _Toc510101070 \h </w:instrText>
        </w:r>
        <w:r w:rsidR="00B20AB6">
          <w:rPr>
            <w:webHidden/>
          </w:rPr>
        </w:r>
        <w:r w:rsidR="00B20AB6">
          <w:rPr>
            <w:webHidden/>
          </w:rPr>
          <w:fldChar w:fldCharType="separate"/>
        </w:r>
        <w:r w:rsidR="00B20AB6">
          <w:rPr>
            <w:webHidden/>
          </w:rPr>
          <w:t>8</w:t>
        </w:r>
        <w:r w:rsidR="00B20AB6">
          <w:rPr>
            <w:webHidden/>
          </w:rPr>
          <w:fldChar w:fldCharType="end"/>
        </w:r>
      </w:hyperlink>
    </w:p>
    <w:p w14:paraId="31AB1205" w14:textId="77777777" w:rsidR="00B20AB6" w:rsidRDefault="000D1DF5">
      <w:pPr>
        <w:pStyle w:val="Verzeichnis1"/>
        <w:rPr>
          <w:rFonts w:asciiTheme="minorHAnsi" w:eastAsiaTheme="minorEastAsia" w:hAnsiTheme="minorHAnsi" w:cstheme="minorBidi"/>
          <w:sz w:val="24"/>
          <w:szCs w:val="24"/>
          <w:lang w:eastAsia="de-DE"/>
        </w:rPr>
      </w:pPr>
      <w:hyperlink w:anchor="_Toc510101071" w:history="1">
        <w:r w:rsidR="00B20AB6" w:rsidRPr="006573B1">
          <w:rPr>
            <w:rStyle w:val="Hyperlink"/>
          </w:rPr>
          <w:t>8. Alternative Behandlungsmethoden</w:t>
        </w:r>
        <w:r w:rsidR="00B20AB6">
          <w:rPr>
            <w:webHidden/>
          </w:rPr>
          <w:tab/>
        </w:r>
        <w:r w:rsidR="00B20AB6">
          <w:rPr>
            <w:webHidden/>
          </w:rPr>
          <w:fldChar w:fldCharType="begin"/>
        </w:r>
        <w:r w:rsidR="00B20AB6">
          <w:rPr>
            <w:webHidden/>
          </w:rPr>
          <w:instrText xml:space="preserve"> PAGEREF _Toc510101071 \h </w:instrText>
        </w:r>
        <w:r w:rsidR="00B20AB6">
          <w:rPr>
            <w:webHidden/>
          </w:rPr>
        </w:r>
        <w:r w:rsidR="00B20AB6">
          <w:rPr>
            <w:webHidden/>
          </w:rPr>
          <w:fldChar w:fldCharType="separate"/>
        </w:r>
        <w:r w:rsidR="00B20AB6">
          <w:rPr>
            <w:webHidden/>
          </w:rPr>
          <w:t>10</w:t>
        </w:r>
        <w:r w:rsidR="00B20AB6">
          <w:rPr>
            <w:webHidden/>
          </w:rPr>
          <w:fldChar w:fldCharType="end"/>
        </w:r>
      </w:hyperlink>
    </w:p>
    <w:p w14:paraId="0ADF120D" w14:textId="77777777" w:rsidR="00B20AB6" w:rsidRDefault="000D1DF5">
      <w:pPr>
        <w:pStyle w:val="Verzeichnis1"/>
        <w:rPr>
          <w:rFonts w:asciiTheme="minorHAnsi" w:eastAsiaTheme="minorEastAsia" w:hAnsiTheme="minorHAnsi" w:cstheme="minorBidi"/>
          <w:sz w:val="24"/>
          <w:szCs w:val="24"/>
          <w:lang w:eastAsia="de-DE"/>
        </w:rPr>
      </w:pPr>
      <w:hyperlink w:anchor="_Toc510101072" w:history="1">
        <w:r w:rsidR="00B20AB6" w:rsidRPr="006573B1">
          <w:rPr>
            <w:rStyle w:val="Hyperlink"/>
          </w:rPr>
          <w:t>9. Weiterführende Informationen, Links</w:t>
        </w:r>
        <w:r w:rsidR="00B20AB6">
          <w:rPr>
            <w:webHidden/>
          </w:rPr>
          <w:tab/>
        </w:r>
        <w:r w:rsidR="00B20AB6">
          <w:rPr>
            <w:webHidden/>
          </w:rPr>
          <w:fldChar w:fldCharType="begin"/>
        </w:r>
        <w:r w:rsidR="00B20AB6">
          <w:rPr>
            <w:webHidden/>
          </w:rPr>
          <w:instrText xml:space="preserve"> PAGEREF _Toc510101072 \h </w:instrText>
        </w:r>
        <w:r w:rsidR="00B20AB6">
          <w:rPr>
            <w:webHidden/>
          </w:rPr>
        </w:r>
        <w:r w:rsidR="00B20AB6">
          <w:rPr>
            <w:webHidden/>
          </w:rPr>
          <w:fldChar w:fldCharType="separate"/>
        </w:r>
        <w:r w:rsidR="00B20AB6">
          <w:rPr>
            <w:webHidden/>
          </w:rPr>
          <w:t>10</w:t>
        </w:r>
        <w:r w:rsidR="00B20AB6">
          <w:rPr>
            <w:webHidden/>
          </w:rPr>
          <w:fldChar w:fldCharType="end"/>
        </w:r>
      </w:hyperlink>
    </w:p>
    <w:p w14:paraId="2AC43419" w14:textId="77777777" w:rsidR="00B20AB6" w:rsidRDefault="000D1DF5">
      <w:pPr>
        <w:pStyle w:val="Verzeichnis1"/>
        <w:rPr>
          <w:rFonts w:asciiTheme="minorHAnsi" w:eastAsiaTheme="minorEastAsia" w:hAnsiTheme="minorHAnsi" w:cstheme="minorBidi"/>
          <w:sz w:val="24"/>
          <w:szCs w:val="24"/>
          <w:lang w:eastAsia="de-DE"/>
        </w:rPr>
      </w:pPr>
      <w:hyperlink w:anchor="_Toc510101073" w:history="1">
        <w:r w:rsidR="00B20AB6" w:rsidRPr="006573B1">
          <w:rPr>
            <w:rStyle w:val="Hyperlink"/>
          </w:rPr>
          <w:t>10. Bildnachweis</w:t>
        </w:r>
        <w:r w:rsidR="00B20AB6">
          <w:rPr>
            <w:webHidden/>
          </w:rPr>
          <w:tab/>
        </w:r>
        <w:r w:rsidR="00B20AB6">
          <w:rPr>
            <w:webHidden/>
          </w:rPr>
          <w:fldChar w:fldCharType="begin"/>
        </w:r>
        <w:r w:rsidR="00B20AB6">
          <w:rPr>
            <w:webHidden/>
          </w:rPr>
          <w:instrText xml:space="preserve"> PAGEREF _Toc510101073 \h </w:instrText>
        </w:r>
        <w:r w:rsidR="00B20AB6">
          <w:rPr>
            <w:webHidden/>
          </w:rPr>
        </w:r>
        <w:r w:rsidR="00B20AB6">
          <w:rPr>
            <w:webHidden/>
          </w:rPr>
          <w:fldChar w:fldCharType="separate"/>
        </w:r>
        <w:r w:rsidR="00B20AB6">
          <w:rPr>
            <w:webHidden/>
          </w:rPr>
          <w:t>11</w:t>
        </w:r>
        <w:r w:rsidR="00B20AB6">
          <w:rPr>
            <w:webHidden/>
          </w:rPr>
          <w:fldChar w:fldCharType="end"/>
        </w:r>
      </w:hyperlink>
    </w:p>
    <w:p w14:paraId="440F5F79" w14:textId="77777777" w:rsidR="00B20AB6" w:rsidRDefault="000D1DF5">
      <w:pPr>
        <w:pStyle w:val="Verzeichnis1"/>
        <w:rPr>
          <w:rFonts w:asciiTheme="minorHAnsi" w:eastAsiaTheme="minorEastAsia" w:hAnsiTheme="minorHAnsi" w:cstheme="minorBidi"/>
          <w:sz w:val="24"/>
          <w:szCs w:val="24"/>
          <w:lang w:eastAsia="de-DE"/>
        </w:rPr>
      </w:pPr>
      <w:hyperlink w:anchor="_Toc510101074" w:history="1">
        <w:r w:rsidR="00B20AB6" w:rsidRPr="006573B1">
          <w:rPr>
            <w:rStyle w:val="Hyperlink"/>
            <w:lang w:bidi="en-US"/>
          </w:rPr>
          <w:t>11. Impressum</w:t>
        </w:r>
        <w:r w:rsidR="00B20AB6">
          <w:rPr>
            <w:webHidden/>
          </w:rPr>
          <w:tab/>
        </w:r>
        <w:r w:rsidR="00B20AB6">
          <w:rPr>
            <w:webHidden/>
          </w:rPr>
          <w:fldChar w:fldCharType="begin"/>
        </w:r>
        <w:r w:rsidR="00B20AB6">
          <w:rPr>
            <w:webHidden/>
          </w:rPr>
          <w:instrText xml:space="preserve"> PAGEREF _Toc510101074 \h </w:instrText>
        </w:r>
        <w:r w:rsidR="00B20AB6">
          <w:rPr>
            <w:webHidden/>
          </w:rPr>
        </w:r>
        <w:r w:rsidR="00B20AB6">
          <w:rPr>
            <w:webHidden/>
          </w:rPr>
          <w:fldChar w:fldCharType="separate"/>
        </w:r>
        <w:r w:rsidR="00B20AB6">
          <w:rPr>
            <w:webHidden/>
          </w:rPr>
          <w:t>11</w:t>
        </w:r>
        <w:r w:rsidR="00B20AB6">
          <w:rPr>
            <w:webHidden/>
          </w:rPr>
          <w:fldChar w:fldCharType="end"/>
        </w:r>
      </w:hyperlink>
    </w:p>
    <w:p w14:paraId="1CCE8E3C" w14:textId="77777777" w:rsidR="00FE14AF" w:rsidRDefault="00FE14AF">
      <w:r>
        <w:fldChar w:fldCharType="end"/>
      </w:r>
    </w:p>
    <w:p w14:paraId="3B334F24" w14:textId="77777777" w:rsidR="00FE14AF" w:rsidRDefault="00FE14AF"/>
    <w:p w14:paraId="3A6FEC86" w14:textId="77777777" w:rsidR="00C96380" w:rsidRDefault="00C96380">
      <w:r>
        <w:br w:type="page"/>
      </w:r>
    </w:p>
    <w:p w14:paraId="72D19F5A" w14:textId="77777777" w:rsidR="009E4751" w:rsidRPr="009E4751" w:rsidRDefault="009E4751" w:rsidP="009E4751">
      <w:pPr>
        <w:pStyle w:val="berschrift1"/>
        <w:numPr>
          <w:ilvl w:val="0"/>
          <w:numId w:val="0"/>
        </w:numPr>
        <w:ind w:left="432" w:hanging="432"/>
      </w:pPr>
      <w:bookmarkStart w:id="0" w:name="_Toc510101058"/>
      <w:r>
        <w:lastRenderedPageBreak/>
        <w:t xml:space="preserve">1. </w:t>
      </w:r>
      <w:r w:rsidRPr="00FE14AF">
        <w:t>Allgemeines</w:t>
      </w:r>
      <w:bookmarkEnd w:id="0"/>
    </w:p>
    <w:p w14:paraId="6EDB3541" w14:textId="77777777" w:rsidR="009E4751" w:rsidRPr="009E4751" w:rsidRDefault="009E4751" w:rsidP="009E4751">
      <w:r w:rsidRPr="009E4751">
        <w:t xml:space="preserve">Der Name Glaukom oder Grüner Star bezeichnet eine Gruppe von Krankheiten, bei denen nach und nach die Fasern des Sehnervs zugrunde gehen. In Deutschland sind nach Schätzungen des Berufsverbands der Augenärzte etwa 950.000 Menschen im Alter über 40 Jahren am Glaukom erkrankt. Die Zahl derer, die am Glaukom erkrankt sind oder bei denen ein wichtiger Risikofaktor, ein erhöhter Augeninnendruck, gegeben ist, wird auf mindestens zwei Millionen geschätzt. Pro Jahr erblinden in Deutschland knapp 2000 Menschen am Glaukom. Neben der Altersabhängigen Makula-Degeneration (AMD) und der diabetischen Netzhauterkrankung ist es in den Industrienationen eine der häufigsten Erblindungsursachen. In Deutschland ist das Glaukom der zweithäufigste Grund für den Bezug von Blindengeld. </w:t>
      </w:r>
    </w:p>
    <w:p w14:paraId="6A96FEAA" w14:textId="77777777" w:rsidR="009E4751" w:rsidRPr="009E4751" w:rsidRDefault="009E4751" w:rsidP="009E4751">
      <w:r w:rsidRPr="009E4751">
        <w:t>Das Wort „Glaukom“ geht auf das altgriechische „glaukos“ (auf das Meer bezogen: grau/bläulich) zurück und bezeichnet die blau-graue Verfärbung der Regenbogenhaut bei chronischen Entzündungen. In französischen Übersetzungen wurde aus der Meeresfarbe blau grün, da der Nordatlantik eher grünlich als bläulich wirkt. In Deutschland hat sich die Bezeichnung „Grüner Star“ eingebürgert – was leicht zu Verwechslungen mit dem „Grauen Star“ führt, der die Trübung der Augenlinse (Katarakt) bezeichnet.</w:t>
      </w:r>
    </w:p>
    <w:p w14:paraId="3DB4A9EF" w14:textId="77777777" w:rsidR="009E4751" w:rsidRPr="00FE14AF" w:rsidRDefault="00FE14AF" w:rsidP="00FE14AF">
      <w:pPr>
        <w:pStyle w:val="berschrift1"/>
        <w:numPr>
          <w:ilvl w:val="0"/>
          <w:numId w:val="0"/>
        </w:numPr>
        <w:ind w:left="432" w:hanging="432"/>
        <w:rPr>
          <w:b w:val="0"/>
          <w:bCs/>
          <w:szCs w:val="26"/>
        </w:rPr>
      </w:pPr>
      <w:bookmarkStart w:id="1" w:name="_Toc510101059"/>
      <w:r w:rsidRPr="00FE14AF">
        <w:rPr>
          <w:bCs/>
          <w:szCs w:val="26"/>
        </w:rPr>
        <w:t>2.</w:t>
      </w:r>
      <w:r>
        <w:rPr>
          <w:b w:val="0"/>
          <w:bCs/>
          <w:szCs w:val="26"/>
        </w:rPr>
        <w:t xml:space="preserve"> </w:t>
      </w:r>
      <w:r w:rsidR="009E4751" w:rsidRPr="00FE14AF">
        <w:rPr>
          <w:rStyle w:val="berschrift1Zchn"/>
          <w:b/>
          <w:lang w:val="x-none"/>
        </w:rPr>
        <w:t>Ursachen und Risiken</w:t>
      </w:r>
      <w:bookmarkEnd w:id="1"/>
    </w:p>
    <w:p w14:paraId="56E7F80F" w14:textId="77777777" w:rsidR="009E4751" w:rsidRPr="009E4751" w:rsidRDefault="009E4751" w:rsidP="009E4751">
      <w:r w:rsidRPr="009E4751">
        <w:t>Es gibt verschiedene Formen des Glaukoms mit unterschiedlichen Ursachen und Behandlungsmöglichkeiten. Gemeinsam ist ihnen, dass das Gleichgewicht aus Augeninnendruck und Durchblutung im Auge aus dem Lot gerät und dass der Sehnerv geschädigt wird. Die Nervenfasern sterben nach und nach ab, was zu Ausfällen im Gesichtsfeld, im Endstadium zur Erblindung führt.</w:t>
      </w:r>
    </w:p>
    <w:p w14:paraId="1C24472B" w14:textId="77777777" w:rsidR="009E4751" w:rsidRPr="009E4751" w:rsidRDefault="009E4751" w:rsidP="009E4751">
      <w:r w:rsidRPr="009E4751">
        <w:rPr>
          <w:noProof/>
          <w:lang w:eastAsia="de-DE"/>
        </w:rPr>
        <w:drawing>
          <wp:inline distT="0" distB="0" distL="0" distR="0" wp14:anchorId="263D6BC1" wp14:editId="1D5B84CF">
            <wp:extent cx="2324100" cy="1535263"/>
            <wp:effectExtent l="0" t="0" r="0" b="8255"/>
            <wp:docPr id="9" name="Grafik 9" descr="Bildmotiv Sanssouci: normaler Sehein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motiv Sanssouci: normaler Seheindru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0715" cy="1539633"/>
                    </a:xfrm>
                    <a:prstGeom prst="rect">
                      <a:avLst/>
                    </a:prstGeom>
                    <a:noFill/>
                    <a:ln>
                      <a:noFill/>
                    </a:ln>
                  </pic:spPr>
                </pic:pic>
              </a:graphicData>
            </a:graphic>
          </wp:inline>
        </w:drawing>
      </w:r>
      <w:r w:rsidRPr="009E4751">
        <w:t xml:space="preserve">        </w:t>
      </w:r>
      <w:r w:rsidRPr="009E4751">
        <w:rPr>
          <w:noProof/>
          <w:lang w:eastAsia="de-DE"/>
        </w:rPr>
        <w:drawing>
          <wp:inline distT="0" distB="0" distL="0" distR="0" wp14:anchorId="5B02CDCB" wp14:editId="48B3269A">
            <wp:extent cx="2397055" cy="1541569"/>
            <wp:effectExtent l="0" t="0" r="3810" b="1905"/>
            <wp:docPr id="8" name="Grafik 8" descr="Bildmotiv Sanssouci, Seheindruck bei Glaukom (Grüner Star): große Bereiche sind durch unregelmäßige, schwarze Zonen nicht mehr zu erkennen nur im Zentrum gibt es noch einen Seheind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motiv Sanssouci, Seheindruck bei Glaukom (Grüner St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7055" cy="1541569"/>
                    </a:xfrm>
                    <a:prstGeom prst="rect">
                      <a:avLst/>
                    </a:prstGeom>
                    <a:noFill/>
                    <a:ln>
                      <a:noFill/>
                    </a:ln>
                  </pic:spPr>
                </pic:pic>
              </a:graphicData>
            </a:graphic>
          </wp:inline>
        </w:drawing>
      </w:r>
    </w:p>
    <w:p w14:paraId="36CB0FCB" w14:textId="77777777" w:rsidR="009E4751" w:rsidRPr="00D6062A" w:rsidRDefault="009E4751" w:rsidP="009E4751">
      <w:pPr>
        <w:rPr>
          <w:b/>
          <w:bCs/>
          <w:szCs w:val="23"/>
        </w:rPr>
      </w:pPr>
      <w:r w:rsidRPr="00D6062A">
        <w:rPr>
          <w:b/>
          <w:bCs/>
          <w:szCs w:val="23"/>
        </w:rPr>
        <w:t xml:space="preserve">Abb. </w:t>
      </w:r>
      <w:r w:rsidRPr="00D6062A">
        <w:rPr>
          <w:b/>
          <w:bCs/>
          <w:szCs w:val="23"/>
        </w:rPr>
        <w:fldChar w:fldCharType="begin"/>
      </w:r>
      <w:r w:rsidRPr="00D6062A">
        <w:rPr>
          <w:b/>
          <w:bCs/>
          <w:szCs w:val="23"/>
        </w:rPr>
        <w:instrText xml:space="preserve"> SEQ Abb. \* ARABIC </w:instrText>
      </w:r>
      <w:r w:rsidRPr="00D6062A">
        <w:rPr>
          <w:b/>
          <w:bCs/>
          <w:szCs w:val="23"/>
        </w:rPr>
        <w:fldChar w:fldCharType="separate"/>
      </w:r>
      <w:r w:rsidRPr="00D6062A">
        <w:rPr>
          <w:b/>
          <w:bCs/>
          <w:szCs w:val="23"/>
        </w:rPr>
        <w:t>1</w:t>
      </w:r>
      <w:r w:rsidRPr="00D6062A">
        <w:rPr>
          <w:szCs w:val="23"/>
        </w:rPr>
        <w:fldChar w:fldCharType="end"/>
      </w:r>
      <w:r w:rsidRPr="00D6062A">
        <w:rPr>
          <w:b/>
          <w:bCs/>
          <w:szCs w:val="23"/>
        </w:rPr>
        <w:t xml:space="preserve">: </w:t>
      </w:r>
      <w:r w:rsidRPr="00D6062A">
        <w:rPr>
          <w:bCs/>
          <w:szCs w:val="23"/>
        </w:rPr>
        <w:t>Normaler Seheindruck</w:t>
      </w:r>
      <w:r w:rsidR="00D6062A">
        <w:rPr>
          <w:b/>
          <w:bCs/>
          <w:szCs w:val="23"/>
        </w:rPr>
        <w:t xml:space="preserve">  </w:t>
      </w:r>
      <w:r w:rsidR="00D6062A">
        <w:rPr>
          <w:b/>
          <w:bCs/>
          <w:szCs w:val="23"/>
        </w:rPr>
        <w:tab/>
      </w:r>
      <w:r w:rsidRPr="00D6062A">
        <w:rPr>
          <w:b/>
          <w:bCs/>
          <w:szCs w:val="23"/>
        </w:rPr>
        <w:t xml:space="preserve">Abb. </w:t>
      </w:r>
      <w:r w:rsidRPr="00D6062A">
        <w:rPr>
          <w:b/>
          <w:bCs/>
          <w:szCs w:val="23"/>
        </w:rPr>
        <w:fldChar w:fldCharType="begin"/>
      </w:r>
      <w:r w:rsidRPr="00D6062A">
        <w:rPr>
          <w:b/>
          <w:bCs/>
          <w:szCs w:val="23"/>
        </w:rPr>
        <w:instrText xml:space="preserve"> SEQ Abb. \* ARABIC </w:instrText>
      </w:r>
      <w:r w:rsidRPr="00D6062A">
        <w:rPr>
          <w:b/>
          <w:bCs/>
          <w:szCs w:val="23"/>
        </w:rPr>
        <w:fldChar w:fldCharType="separate"/>
      </w:r>
      <w:r w:rsidRPr="00D6062A">
        <w:rPr>
          <w:b/>
          <w:bCs/>
          <w:szCs w:val="23"/>
        </w:rPr>
        <w:t>2</w:t>
      </w:r>
      <w:r w:rsidRPr="00D6062A">
        <w:rPr>
          <w:szCs w:val="23"/>
        </w:rPr>
        <w:fldChar w:fldCharType="end"/>
      </w:r>
      <w:r w:rsidRPr="00D6062A">
        <w:rPr>
          <w:b/>
          <w:bCs/>
          <w:szCs w:val="23"/>
        </w:rPr>
        <w:t xml:space="preserve">: </w:t>
      </w:r>
      <w:r w:rsidRPr="00D6062A">
        <w:rPr>
          <w:bCs/>
          <w:szCs w:val="23"/>
        </w:rPr>
        <w:t>Seheindruck bei Glaukom</w:t>
      </w:r>
    </w:p>
    <w:p w14:paraId="2729AA0D" w14:textId="77777777" w:rsidR="009E4751" w:rsidRPr="009E4751" w:rsidRDefault="009E4751" w:rsidP="009E4751">
      <w:r w:rsidRPr="009E4751">
        <w:t xml:space="preserve">Ein wichtiger Risikofaktor ist ein erhöhter Augeninnendruck. Das Risiko nimmt mit steigendem Alter zu: Von den 40- bis 54-jährigen Menschen in </w:t>
      </w:r>
      <w:r w:rsidRPr="009E4751">
        <w:lastRenderedPageBreak/>
        <w:t>Deutschland haben 0,4 Prozent einen durch Glaukom bedingten Schaden am Sehnerv, bei den 55- bis 74-Jährigen sind es 2,6 Prozent und bei den über 75-Jährigen 7,6 Prozent. Ein erhöhtes Risiko tragen Menschen, in deren Familie Glaukomerkrankungen bekannt sind, Menschen mit einer Kurzsichtigkeit über 5 Dioptrien sowie Menschen mit dunkler Hautfarbe. Auch eine überdurchschnittlich dünne Hornhaut ist ein Risikofaktor. Außerdem kann ein niedriger oder ein stark schwankender Blutdruck zur Entstehung eines Glaukoms beitragen.</w:t>
      </w:r>
    </w:p>
    <w:p w14:paraId="046D7D42" w14:textId="77777777" w:rsidR="009E4751" w:rsidRPr="009E4751" w:rsidRDefault="00FE14AF" w:rsidP="00FE14AF">
      <w:pPr>
        <w:pStyle w:val="berschrift1"/>
        <w:numPr>
          <w:ilvl w:val="0"/>
          <w:numId w:val="0"/>
        </w:numPr>
        <w:ind w:left="432" w:hanging="432"/>
      </w:pPr>
      <w:bookmarkStart w:id="2" w:name="_Toc510101060"/>
      <w:r>
        <w:t xml:space="preserve">3. </w:t>
      </w:r>
      <w:r w:rsidR="009E4751" w:rsidRPr="009E4751">
        <w:t>Formen</w:t>
      </w:r>
      <w:bookmarkEnd w:id="2"/>
      <w:r w:rsidR="009E4751" w:rsidRPr="009E4751">
        <w:t xml:space="preserve"> </w:t>
      </w:r>
    </w:p>
    <w:p w14:paraId="776AF9DB" w14:textId="77777777" w:rsidR="009E4751" w:rsidRPr="00FE14AF" w:rsidRDefault="009E4751" w:rsidP="00FE14AF">
      <w:pPr>
        <w:pStyle w:val="berschrift2"/>
        <w:numPr>
          <w:ilvl w:val="1"/>
          <w:numId w:val="27"/>
        </w:numPr>
      </w:pPr>
      <w:bookmarkStart w:id="3" w:name="_Toc510101061"/>
      <w:r w:rsidRPr="00FE14AF">
        <w:t>Offenwinkelglaukom</w:t>
      </w:r>
      <w:bookmarkEnd w:id="3"/>
    </w:p>
    <w:p w14:paraId="5E003F31" w14:textId="77777777" w:rsidR="009E4751" w:rsidRPr="009E4751" w:rsidRDefault="009E4751" w:rsidP="009E4751">
      <w:r w:rsidRPr="009E4751">
        <w:t xml:space="preserve">Die häufigste Glaukomform ist das Offenwinkelglaukom. Das Auge benötigt für seine normale Funktion einen normalen Innendruck. Er liegt zwischen 10 und 20 mmHg. Er wird dadurch aufrechterhalten, dass der Ziliarkörper im Auge ständig Kammerwasser bildet. Dieses Kammerwasser versorgt die Linse und die Hornhaut mit Nährstoffen, transportiert Stoffwechselprodukte ab und ist Teil des Immunsystems des Auges. </w:t>
      </w:r>
    </w:p>
    <w:p w14:paraId="4A8525B9" w14:textId="77777777" w:rsidR="009E4751" w:rsidRPr="009E4751" w:rsidRDefault="009E4751" w:rsidP="009E4751">
      <w:r w:rsidRPr="009E4751">
        <w:t>Am Kammerwinkel (dem Übergang zwischen Hornhaut und Regenbogenhaut), über das Trabekelwerk und den Schlemm’schen Kanal fließt das Kammerwasser wieder aus dem Auge ab. Mit zunehmendem Alter kann die Durchlässigkeit des Trabekelwerks nachlassen. Die Folge ist ein allmählicher Anstieg des Augeninnendrucks. Dieser steigende Augeninnendruck vermindert die Durchblutung im Auge. Dadurch sterben die Fasern des Sehnervs langsam ab. Dass Offenwinkelglaukom ist eine chronische Krankheit und muss konsequent behandelt werden, um das Sehvermögen zu erhalten.</w:t>
      </w:r>
    </w:p>
    <w:p w14:paraId="71050BC3" w14:textId="77777777" w:rsidR="009E4751" w:rsidRDefault="009E4751">
      <w:r w:rsidRPr="009E4751">
        <w:t>Die Bezeichnung Offenwinkelglaukom (oder auch Weitwinkelglaukom) dient der Unterscheidung zum Winkelblock- und Engwinkelglaukom (siehe unten) und bezieht sich darauf, dass trotz weitem, offenem Kammerwinkel der Augeninnendruck individuell zu hoch ist und dadurch der Sehnerv geschädigt wird.</w:t>
      </w:r>
    </w:p>
    <w:p w14:paraId="69A124B5" w14:textId="77777777" w:rsidR="009E4751" w:rsidRPr="00FE14AF" w:rsidRDefault="009E4751" w:rsidP="00FE14AF">
      <w:pPr>
        <w:pStyle w:val="berschrift3"/>
        <w:numPr>
          <w:ilvl w:val="2"/>
          <w:numId w:val="27"/>
        </w:numPr>
        <w:rPr>
          <w:b/>
        </w:rPr>
      </w:pPr>
      <w:bookmarkStart w:id="4" w:name="_Toc510101062"/>
      <w:r w:rsidRPr="00FE14AF">
        <w:rPr>
          <w:b/>
        </w:rPr>
        <w:t>Normaldruckglaukom, eine Form des Offenwinkelglaukoms</w:t>
      </w:r>
      <w:bookmarkEnd w:id="4"/>
    </w:p>
    <w:p w14:paraId="660A311B" w14:textId="77777777" w:rsidR="009E4751" w:rsidRPr="009E4751" w:rsidRDefault="009E4751" w:rsidP="009E4751">
      <w:r w:rsidRPr="009E4751">
        <w:t xml:space="preserve">Bei etwa 50 Prozent der Patienten mit Offenwinkelglaukom liegt der Augeninnendruck unter 21 mmHg, er liegt also im Normalbereich, dennoch wird der Sehnerv geschädigt, weil die Durchblutung unzureichend ist. Hierbei </w:t>
      </w:r>
      <w:r w:rsidRPr="009E4751">
        <w:lastRenderedPageBreak/>
        <w:t xml:space="preserve">können ein niedriger Blutdruck oder starke Blutdruckschwankungen eine Rolle spielen. </w:t>
      </w:r>
    </w:p>
    <w:p w14:paraId="300AD497" w14:textId="77777777" w:rsidR="009E4751" w:rsidRPr="009E4751" w:rsidRDefault="009E4751" w:rsidP="009E4751">
      <w:r w:rsidRPr="009E4751">
        <w:t>Auch bei Menschen mit einer sehr dünnen Hornhaut kommt es vor, dass trotz „normalem“ Augeninnendruck ein Glaukomschaden vorliegt. In diesen Fällen liegt aber kein Normaldruckglaukom vor, sondern der Augeninnendruck wird aufgrund der Untersuchungstechnik zu niedrig gemessen. Deshalb ist es sinnvoll, auch die Hornhautdicke zu messen, um den gemessenen Augeninnendruck-Wert eventuell zu korrigieren.</w:t>
      </w:r>
    </w:p>
    <w:p w14:paraId="2A8A8165" w14:textId="77777777" w:rsidR="009E4751" w:rsidRPr="009E4751" w:rsidRDefault="009E4751" w:rsidP="009E4751">
      <w:pPr>
        <w:rPr>
          <w:b/>
          <w:u w:val="single"/>
        </w:rPr>
      </w:pPr>
      <w:r w:rsidRPr="009E4751">
        <w:rPr>
          <w:b/>
          <w:u w:val="single"/>
        </w:rPr>
        <w:t xml:space="preserve">Symptome: </w:t>
      </w:r>
    </w:p>
    <w:p w14:paraId="1E92BFAF" w14:textId="77777777" w:rsidR="009E4751" w:rsidRPr="009E4751" w:rsidRDefault="009E4751" w:rsidP="009E4751">
      <w:r w:rsidRPr="009E4751">
        <w:t>Das Offenwinkelglaukom verursacht zunächst keine Beschwerden oder Schmerzen. Erste Ausfälle im Gesichtsfeld bemerkt der Patient selbst nicht. Die Ausfälle treten erst am Rand des Gesichtsfeldes auf. Das Gehirn ergänzt die fehlenden Informationen zudem automatisch. Erst, wenn schon ein Großteil des Sehnervs zerstört ist, bemerkt der Patient selbst etwas.</w:t>
      </w:r>
    </w:p>
    <w:p w14:paraId="7ED054B1" w14:textId="77777777" w:rsidR="009E4751" w:rsidRPr="00FE14AF" w:rsidRDefault="009E4751" w:rsidP="00FE14AF">
      <w:pPr>
        <w:pStyle w:val="berschrift3"/>
        <w:numPr>
          <w:ilvl w:val="2"/>
          <w:numId w:val="27"/>
        </w:numPr>
        <w:rPr>
          <w:b/>
        </w:rPr>
      </w:pPr>
      <w:bookmarkStart w:id="5" w:name="_Toc510101063"/>
      <w:r w:rsidRPr="00FE14AF">
        <w:rPr>
          <w:b/>
        </w:rPr>
        <w:t>Pseudoexfoliationsglaukom, eine Form des Offenwinkelglaukoms</w:t>
      </w:r>
      <w:bookmarkEnd w:id="5"/>
    </w:p>
    <w:p w14:paraId="194E0C61" w14:textId="77777777" w:rsidR="009E4751" w:rsidRPr="009E4751" w:rsidRDefault="009E4751" w:rsidP="009E4751">
      <w:r w:rsidRPr="009E4751">
        <w:t>Das Pseudoexfoliationsglaukom ist eine Sonderform des Offenwinkelglaukoms, bei dem feine Ablagerungen auf der Linse und im Kammerwinkel den Abfluss des Kammerwassers hemmen. Die Zusammensetzung der Ablagerungen ist noch nicht geklärt.</w:t>
      </w:r>
    </w:p>
    <w:p w14:paraId="623DA54D" w14:textId="77777777" w:rsidR="009E4751" w:rsidRPr="00FE14AF" w:rsidRDefault="009E4751" w:rsidP="00FE14AF">
      <w:pPr>
        <w:pStyle w:val="berschrift2"/>
        <w:numPr>
          <w:ilvl w:val="1"/>
          <w:numId w:val="27"/>
        </w:numPr>
      </w:pPr>
      <w:bookmarkStart w:id="6" w:name="_Toc510101064"/>
      <w:r w:rsidRPr="00FE14AF">
        <w:t>Akutes, intermittierendes oder chronisches Winkelblockglaukom</w:t>
      </w:r>
      <w:bookmarkEnd w:id="6"/>
    </w:p>
    <w:p w14:paraId="71FB606C" w14:textId="77777777" w:rsidR="009E4751" w:rsidRPr="009E4751" w:rsidRDefault="009E4751" w:rsidP="009E4751">
      <w:r w:rsidRPr="009E4751">
        <w:t>Das Winkelblockglaukom entsteht, wenn – meistens bei älteren, weitsichtigen Menschen – durch die altersbedingte Verdickung der Linse die Vorderkammer kleiner und der Kammerwinkel enger wird. Wenn die Iris sehr eng auf der Linse aufliegt, kann der notwendige Durchfluss des Kammerwassers durch die Pupille blockiert werden, das heißt, die Iris „verklebt“ mit der Linse und es kommt zum Glaukomanfall. Der akute Glaukomanfall ist ein dringender Notfall und muss sofort augenärztlich versorgt werden.</w:t>
      </w:r>
    </w:p>
    <w:p w14:paraId="53AF0D30" w14:textId="77777777" w:rsidR="009E4751" w:rsidRPr="009E4751" w:rsidRDefault="009E4751" w:rsidP="009E4751">
      <w:r w:rsidRPr="009E4751">
        <w:t>Der Kammerwinkel muss nicht komplett blockiert sein, es kann auch eine schwankende Verengung entstehen, bei der der Augeninnendruck vorübergehend (intermittierend) oder dauernd (chronisch) erhöht ist. Dann ist die Rede von einem Engwinkelglaukom.</w:t>
      </w:r>
    </w:p>
    <w:p w14:paraId="7D99D150" w14:textId="77777777" w:rsidR="00B20AB6" w:rsidRDefault="00B20AB6">
      <w:pPr>
        <w:rPr>
          <w:b/>
          <w:u w:val="single"/>
        </w:rPr>
      </w:pPr>
      <w:r>
        <w:rPr>
          <w:b/>
          <w:u w:val="single"/>
        </w:rPr>
        <w:br w:type="page"/>
      </w:r>
    </w:p>
    <w:p w14:paraId="10FFD2F7" w14:textId="77777777" w:rsidR="009E4751" w:rsidRPr="009E4751" w:rsidRDefault="009E4751" w:rsidP="009E4751">
      <w:pPr>
        <w:rPr>
          <w:b/>
          <w:u w:val="single"/>
        </w:rPr>
      </w:pPr>
      <w:r w:rsidRPr="009E4751">
        <w:rPr>
          <w:b/>
          <w:u w:val="single"/>
        </w:rPr>
        <w:lastRenderedPageBreak/>
        <w:t>Symptome:</w:t>
      </w:r>
    </w:p>
    <w:p w14:paraId="414D0C98" w14:textId="77777777" w:rsidR="009E4751" w:rsidRPr="009E4751" w:rsidRDefault="009E4751" w:rsidP="009E4751">
      <w:r w:rsidRPr="009E4751">
        <w:t>Beim Glaukomanfall steigt der Augeninnendruck innerhalb kurzer Zeit auf mehr als 60 mmHg an. Die Patienten haben starke Schmerzen und sehen verschwommen, bei Dunkelheit werden Farbringe um Lichter herum wahrgenommen. Das Auge ist gerötet und der Augapfel fühlt sich hart an. Zusätzlich kann dem Betroffenen übel werden, bis hin zum Erbrechen.</w:t>
      </w:r>
    </w:p>
    <w:p w14:paraId="43E90C45" w14:textId="77777777" w:rsidR="009E4751" w:rsidRPr="009E4751" w:rsidRDefault="009E4751" w:rsidP="009E4751">
      <w:r w:rsidRPr="009E4751">
        <w:t>Ein Engwinkelglaukom, bei dem der Kammerwinkel nicht völlig blockiert ist, kann der Patient als vorübergehenden Kopfschmerz wahrnehmen.</w:t>
      </w:r>
    </w:p>
    <w:p w14:paraId="5E887FDE" w14:textId="77777777" w:rsidR="009E4751" w:rsidRPr="00FE14AF" w:rsidRDefault="009E4751" w:rsidP="00FE14AF">
      <w:pPr>
        <w:pStyle w:val="berschrift2"/>
        <w:numPr>
          <w:ilvl w:val="1"/>
          <w:numId w:val="27"/>
        </w:numPr>
      </w:pPr>
      <w:bookmarkStart w:id="7" w:name="_Toc510101065"/>
      <w:r w:rsidRPr="00FE14AF">
        <w:t>Angeborenes (kongenitales) Glaukom</w:t>
      </w:r>
      <w:bookmarkEnd w:id="7"/>
    </w:p>
    <w:p w14:paraId="359E4875" w14:textId="77777777" w:rsidR="009E4751" w:rsidRPr="009E4751" w:rsidRDefault="009E4751" w:rsidP="009E4751">
      <w:r w:rsidRPr="009E4751">
        <w:t>In seltenen Fällen reift in der Schwangerschaft der Kammerwinkel oder das Trabekelmaschenwerk nicht vollständig aus. In der Folge ist der Abfluss des Kammerwassers gestört. Die Augen der Kinder sind dann besonders groß. Das angeborene Glaukom muss sofort behandelt werden, sonst droht das Kind zu erblinden. ‚Große Augen’ beim Kind sind daher nicht schön, sondern ein Warnzeichen, dass zu einer augenärztlichen Untersuchung führen muss.</w:t>
      </w:r>
    </w:p>
    <w:p w14:paraId="144E7E0F" w14:textId="77777777" w:rsidR="009E4751" w:rsidRPr="009E4751" w:rsidRDefault="009E4751" w:rsidP="009E4751">
      <w:r w:rsidRPr="009E4751">
        <w:t>Steigt der Augeninnendruck erst beim Jugendlichen oder beim jungen Erwachsenen, dann ist die Rede von einem juvenilen Glaukom.</w:t>
      </w:r>
    </w:p>
    <w:p w14:paraId="2246B8DA" w14:textId="77777777" w:rsidR="009E4751" w:rsidRPr="00FE14AF" w:rsidRDefault="009E4751" w:rsidP="00FE14AF">
      <w:pPr>
        <w:pStyle w:val="berschrift2"/>
        <w:numPr>
          <w:ilvl w:val="1"/>
          <w:numId w:val="27"/>
        </w:numPr>
      </w:pPr>
      <w:bookmarkStart w:id="8" w:name="_Toc510101066"/>
      <w:r w:rsidRPr="00FE14AF">
        <w:t>Sekundärglaukom</w:t>
      </w:r>
      <w:bookmarkEnd w:id="8"/>
    </w:p>
    <w:p w14:paraId="0E2E4DE7" w14:textId="77777777" w:rsidR="009E4751" w:rsidRPr="009E4751" w:rsidRDefault="009E4751" w:rsidP="009E4751">
      <w:r w:rsidRPr="009E4751">
        <w:t>Das Glaukom kann auch als Folge anderer Augenkrankheiten oder deren Behandlung auftreten. Zu den Krankheiten gehören beispielsweise diabetische Augenkrankheiten und die Uveitis. Insbesondere, wenn Patienten mit Kortison behandelt werden, ist es wichtig, den Augeninnendruck regelmäßig zu kontrollieren, da sein Anstieg eine mögliche Nebenwirkung der Therapie ist.</w:t>
      </w:r>
    </w:p>
    <w:p w14:paraId="216F4E11" w14:textId="77777777" w:rsidR="009E4751" w:rsidRPr="00FE14AF" w:rsidRDefault="00FE14AF" w:rsidP="00FE14AF">
      <w:pPr>
        <w:pStyle w:val="berschrift1"/>
        <w:numPr>
          <w:ilvl w:val="0"/>
          <w:numId w:val="0"/>
        </w:numPr>
        <w:ind w:left="432" w:hanging="432"/>
      </w:pPr>
      <w:bookmarkStart w:id="9" w:name="_Toc510101067"/>
      <w:r>
        <w:t xml:space="preserve">4. </w:t>
      </w:r>
      <w:r w:rsidR="009E4751" w:rsidRPr="00FE14AF">
        <w:t>Krankheitsverlauf</w:t>
      </w:r>
      <w:bookmarkEnd w:id="9"/>
    </w:p>
    <w:p w14:paraId="4612B007" w14:textId="77777777" w:rsidR="009E4751" w:rsidRPr="009E4751" w:rsidRDefault="009E4751" w:rsidP="009E4751">
      <w:r w:rsidRPr="009E4751">
        <w:t xml:space="preserve">Abgesehen vom Glaukomanfall, der sich mit heftigen Schmerzen und Sehbeeinträchtigungen bemerkbar macht und ein augenärztlicher Notfall ist, der sofort behandelt werden muss, macht sich ein Glaukom über Jahre hinweg nicht bemerkbar. Erst in einem späten Stadium, wenn schon ein großer Teil des Sehnervs abgestorben ist, bemerken die Patienten die Gesichtsfeldausfälle. Die blinden Flecken treten zunächst am Rand des Gesichtsfelds auf, mit der Zeit breiten sie sich zum Zentrum hin aus. </w:t>
      </w:r>
    </w:p>
    <w:p w14:paraId="55F7CBD1" w14:textId="77777777" w:rsidR="009E4751" w:rsidRPr="009E4751" w:rsidRDefault="009E4751" w:rsidP="009E4751">
      <w:r w:rsidRPr="009E4751">
        <w:lastRenderedPageBreak/>
        <w:t>Wird ein Glaukom rechtzeitig festgestellt, ist eine erfolgreiche Behandlung, die den Sehnerv schützt, möglich. Die Behandlung – meist mit Augentropfen, eventuell mit Lasereingriffen oder Operationen – muss für den Rest des Lebens fortgesetzt werden, da das Glaukom eine chronische Krankheit ist.</w:t>
      </w:r>
    </w:p>
    <w:p w14:paraId="1E52F183" w14:textId="77777777" w:rsidR="009E4751" w:rsidRPr="009E4751" w:rsidRDefault="00FE14AF" w:rsidP="00FE14AF">
      <w:pPr>
        <w:pStyle w:val="berschrift1"/>
        <w:numPr>
          <w:ilvl w:val="0"/>
          <w:numId w:val="0"/>
        </w:numPr>
        <w:ind w:left="432" w:hanging="432"/>
      </w:pPr>
      <w:bookmarkStart w:id="10" w:name="_Toc510101068"/>
      <w:r>
        <w:t xml:space="preserve">5. </w:t>
      </w:r>
      <w:r w:rsidR="009E4751" w:rsidRPr="009E4751">
        <w:t>Vorsorge</w:t>
      </w:r>
      <w:bookmarkEnd w:id="10"/>
    </w:p>
    <w:p w14:paraId="6F07E73C" w14:textId="77777777" w:rsidR="009E4751" w:rsidRPr="009E4751" w:rsidRDefault="009E4751" w:rsidP="009E4751">
      <w:r w:rsidRPr="009E4751">
        <w:t xml:space="preserve">Der Berufsverband der Augenärzte empfiehlt regelmäßige Früherkennungsuntersuchungen ab dem 40. Lebensjahr; dunkelhäutige Patienten sollten sich schon ab dem 30. Lebensjahr untersuchen lassen. Auch Patienten mit Verwandten ersten Grades, die an einem Glaukom leiden, sollten schon frühzeitig zur Glaukomfrüherkennung gehen. </w:t>
      </w:r>
    </w:p>
    <w:p w14:paraId="1D3ECEED" w14:textId="77777777" w:rsidR="009E4751" w:rsidRPr="00FE14AF" w:rsidRDefault="00FE14AF" w:rsidP="00FE14AF">
      <w:pPr>
        <w:pStyle w:val="berschrift1"/>
        <w:numPr>
          <w:ilvl w:val="0"/>
          <w:numId w:val="0"/>
        </w:numPr>
        <w:ind w:left="432" w:hanging="432"/>
      </w:pPr>
      <w:bookmarkStart w:id="11" w:name="_Toc510101069"/>
      <w:r>
        <w:t xml:space="preserve">6. </w:t>
      </w:r>
      <w:r w:rsidR="009E4751" w:rsidRPr="00FE14AF">
        <w:t>Untersuchungsmethoden</w:t>
      </w:r>
      <w:bookmarkEnd w:id="11"/>
    </w:p>
    <w:p w14:paraId="0D9523C1" w14:textId="77777777" w:rsidR="009E4751" w:rsidRPr="009E4751" w:rsidRDefault="009E4751" w:rsidP="009E4751">
      <w:r w:rsidRPr="009E4751">
        <w:t xml:space="preserve">Zur Glaukomfrüherkennung gehört die Messung des Augeninnendrucks (Tonometrie). Außerdem untersucht der Augenarzt den Sehnervenkopf – das ist die Stelle, an der der Sehnerv das Auge verlässt – an der Spaltlampe. Sinnvoll ist zudem die Messung der Hornhautdicke (Pachymetrie). Die Glaukomfrüherkennung ist keine Kassenleistung. </w:t>
      </w:r>
    </w:p>
    <w:p w14:paraId="2D896BCC" w14:textId="77777777" w:rsidR="009E4751" w:rsidRPr="009E4751" w:rsidRDefault="009E4751" w:rsidP="009E4751">
      <w:r w:rsidRPr="009E4751">
        <w:t>Besteht nach dieser Untersuchung der Verdacht, dass ein Glaukom vorliegt, folgt eine Gesichtsfeldprüfung (Perimetrie), deren Kosten dann von der Kasse übernommen werden.</w:t>
      </w:r>
    </w:p>
    <w:p w14:paraId="0BF92BEE" w14:textId="77777777" w:rsidR="009E4751" w:rsidRPr="009E4751" w:rsidRDefault="009E4751" w:rsidP="009E4751">
      <w:r w:rsidRPr="009E4751">
        <w:t xml:space="preserve">Mit weiteren Untersuchungsmethoden lassen sich insbesondere der Krankheitsverlauf und der Therapieerfolg kontrollieren: Retinatomographie (HRT), hochauflösende Optische Kohärenztomographie (SD-OCT) und </w:t>
      </w:r>
      <w:r>
        <w:t>M</w:t>
      </w:r>
      <w:r w:rsidRPr="009E4751">
        <w:t xml:space="preserve">essung der Nervenfaserschichtdicke (Gdx). Diese Untersuchungen bezahlt die Krankenkasse nicht. </w:t>
      </w:r>
    </w:p>
    <w:p w14:paraId="7117137D" w14:textId="77777777" w:rsidR="009E4751" w:rsidRPr="009E4751" w:rsidRDefault="009E4751" w:rsidP="009E4751">
      <w:r w:rsidRPr="009E4751">
        <w:t>Insbesondere bei einem Normaldruckglaukom kann es notwendig sein, mit mehreren Messungen ein 24-Stunden-Profil des Augeninnendrucks zu erstellen.</w:t>
      </w:r>
    </w:p>
    <w:p w14:paraId="1D538DEF" w14:textId="77777777" w:rsidR="009E4751" w:rsidRPr="009E4751" w:rsidRDefault="009E4751" w:rsidP="009E4751">
      <w:r w:rsidRPr="009E4751">
        <w:t>Die privat zu zahlenden Kosten für die Glaukomfrüherkennung können je nach Umfang und eingesetztem Verfahren zwischen 20 und 140 Euro betragen.</w:t>
      </w:r>
    </w:p>
    <w:p w14:paraId="2978D67A" w14:textId="77777777" w:rsidR="009E4751" w:rsidRPr="009E4751" w:rsidRDefault="009E4751" w:rsidP="009E4751">
      <w:r w:rsidRPr="009E4751">
        <w:rPr>
          <w:noProof/>
          <w:lang w:eastAsia="de-DE"/>
        </w:rPr>
        <w:lastRenderedPageBreak/>
        <w:drawing>
          <wp:inline distT="0" distB="0" distL="0" distR="0" wp14:anchorId="600FAD61" wp14:editId="1BDCBB1D">
            <wp:extent cx="2066925" cy="1883035"/>
            <wp:effectExtent l="0" t="0" r="0" b="3175"/>
            <wp:docPr id="7" name="Grafik 7" descr="Bild einer Netzhaut, das auf den Sehnervkopf zentriert dargestellt 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Glaukompapill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74944" cy="1890340"/>
                    </a:xfrm>
                    <a:prstGeom prst="rect">
                      <a:avLst/>
                    </a:prstGeom>
                    <a:noFill/>
                    <a:ln>
                      <a:noFill/>
                    </a:ln>
                  </pic:spPr>
                </pic:pic>
              </a:graphicData>
            </a:graphic>
          </wp:inline>
        </w:drawing>
      </w:r>
    </w:p>
    <w:p w14:paraId="1BC8D932" w14:textId="77777777" w:rsidR="009E4751" w:rsidRPr="00D6062A" w:rsidRDefault="009E4751" w:rsidP="009E4751">
      <w:pPr>
        <w:rPr>
          <w:bCs/>
          <w:szCs w:val="23"/>
        </w:rPr>
      </w:pPr>
      <w:r w:rsidRPr="00D6062A">
        <w:rPr>
          <w:b/>
          <w:bCs/>
          <w:szCs w:val="23"/>
        </w:rPr>
        <w:t xml:space="preserve">Abb. </w:t>
      </w:r>
      <w:r w:rsidRPr="00D6062A">
        <w:rPr>
          <w:b/>
          <w:bCs/>
          <w:szCs w:val="23"/>
        </w:rPr>
        <w:fldChar w:fldCharType="begin"/>
      </w:r>
      <w:r w:rsidRPr="00D6062A">
        <w:rPr>
          <w:b/>
          <w:bCs/>
          <w:szCs w:val="23"/>
        </w:rPr>
        <w:instrText xml:space="preserve"> SEQ Abb. \* ARABIC </w:instrText>
      </w:r>
      <w:r w:rsidRPr="00D6062A">
        <w:rPr>
          <w:b/>
          <w:bCs/>
          <w:szCs w:val="23"/>
        </w:rPr>
        <w:fldChar w:fldCharType="separate"/>
      </w:r>
      <w:r w:rsidRPr="00D6062A">
        <w:rPr>
          <w:b/>
          <w:bCs/>
          <w:szCs w:val="23"/>
        </w:rPr>
        <w:t>3</w:t>
      </w:r>
      <w:r w:rsidRPr="00D6062A">
        <w:rPr>
          <w:szCs w:val="23"/>
        </w:rPr>
        <w:fldChar w:fldCharType="end"/>
      </w:r>
      <w:r w:rsidRPr="00D6062A">
        <w:rPr>
          <w:b/>
          <w:bCs/>
          <w:szCs w:val="23"/>
        </w:rPr>
        <w:t xml:space="preserve">: </w:t>
      </w:r>
      <w:r w:rsidRPr="00D6062A">
        <w:rPr>
          <w:bCs/>
          <w:szCs w:val="23"/>
        </w:rPr>
        <w:t>Der Blick durch das Mikroskop ins Patientenauge zeigt den Sehnervenkopf – die Stelle, an der der Sehnerv das Auge verlässt. Das Foto zeigt eine Glaukompapille mit einer deutlichen Vertiefung (Exkavation) im Bereich des hellen Areals, weil die Nervenfasern zugrunde gegangen sind. Die Blutgefäße, die beim gesunden Auge in der Mitte der Papille zu sehen sind, liegen seitlich verlagert.</w:t>
      </w:r>
    </w:p>
    <w:p w14:paraId="03410299" w14:textId="77777777" w:rsidR="009E4751" w:rsidRPr="009E4751" w:rsidRDefault="009E4751" w:rsidP="009E4751"/>
    <w:p w14:paraId="700D5A3B" w14:textId="77777777" w:rsidR="009E4751" w:rsidRPr="009E4751" w:rsidRDefault="009E4751" w:rsidP="009E4751">
      <w:r w:rsidRPr="009E4751">
        <w:rPr>
          <w:noProof/>
          <w:lang w:eastAsia="de-DE"/>
        </w:rPr>
        <w:drawing>
          <wp:inline distT="0" distB="0" distL="0" distR="0" wp14:anchorId="16D0BC09" wp14:editId="7E0300DA">
            <wp:extent cx="3800475" cy="1857375"/>
            <wp:effectExtent l="0" t="0" r="9525" b="9525"/>
            <wp:docPr id="5" name="Grafik 5" descr="Glaukompapille HRT: im linken Bereich werden bestimmte Bereiche der Papille mit grüner, blauer und roter Farbe markiert, im rechten Bild wird die Papille in sechs Sektoren aufgeteilt, die Sektoren sind mit grünen Haken oder roten Kreuzen marki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laukompapille HR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00475" cy="1857375"/>
                    </a:xfrm>
                    <a:prstGeom prst="rect">
                      <a:avLst/>
                    </a:prstGeom>
                    <a:noFill/>
                    <a:ln>
                      <a:noFill/>
                    </a:ln>
                  </pic:spPr>
                </pic:pic>
              </a:graphicData>
            </a:graphic>
          </wp:inline>
        </w:drawing>
      </w:r>
    </w:p>
    <w:p w14:paraId="4B4B818C" w14:textId="77777777" w:rsidR="009E4751" w:rsidRPr="00D6062A" w:rsidRDefault="009E4751" w:rsidP="009E4751">
      <w:pPr>
        <w:rPr>
          <w:bCs/>
          <w:szCs w:val="23"/>
        </w:rPr>
      </w:pPr>
      <w:r w:rsidRPr="00D6062A">
        <w:rPr>
          <w:b/>
          <w:bCs/>
          <w:szCs w:val="23"/>
        </w:rPr>
        <w:t xml:space="preserve">Abb. </w:t>
      </w:r>
      <w:r w:rsidRPr="00D6062A">
        <w:rPr>
          <w:b/>
          <w:bCs/>
          <w:szCs w:val="23"/>
        </w:rPr>
        <w:fldChar w:fldCharType="begin"/>
      </w:r>
      <w:r w:rsidRPr="00D6062A">
        <w:rPr>
          <w:b/>
          <w:bCs/>
          <w:szCs w:val="23"/>
        </w:rPr>
        <w:instrText xml:space="preserve"> SEQ Abb. \* ARABIC </w:instrText>
      </w:r>
      <w:r w:rsidRPr="00D6062A">
        <w:rPr>
          <w:b/>
          <w:bCs/>
          <w:szCs w:val="23"/>
        </w:rPr>
        <w:fldChar w:fldCharType="separate"/>
      </w:r>
      <w:r w:rsidRPr="00D6062A">
        <w:rPr>
          <w:b/>
          <w:bCs/>
          <w:szCs w:val="23"/>
        </w:rPr>
        <w:t>4</w:t>
      </w:r>
      <w:r w:rsidRPr="00D6062A">
        <w:rPr>
          <w:szCs w:val="23"/>
        </w:rPr>
        <w:fldChar w:fldCharType="end"/>
      </w:r>
      <w:r w:rsidRPr="00D6062A">
        <w:rPr>
          <w:b/>
          <w:bCs/>
          <w:szCs w:val="23"/>
        </w:rPr>
        <w:t xml:space="preserve"> und 5:</w:t>
      </w:r>
      <w:r w:rsidRPr="00D6062A">
        <w:rPr>
          <w:bCs/>
          <w:szCs w:val="23"/>
        </w:rPr>
        <w:t xml:space="preserve"> Die Retinale Tomographie ermöglicht die genaue Vermessung der Papille. Mit Farben (Abb. 4) und Symbolen (Abb. 5) werden Veränderungen und ihr Ausmaß angezeigt.</w:t>
      </w:r>
    </w:p>
    <w:p w14:paraId="2AB5A8DC" w14:textId="77777777" w:rsidR="009E4751" w:rsidRPr="009E4751" w:rsidRDefault="009E4751" w:rsidP="009E4751">
      <w:pPr>
        <w:rPr>
          <w:bCs/>
        </w:rPr>
      </w:pPr>
    </w:p>
    <w:p w14:paraId="161BC0F6" w14:textId="77777777" w:rsidR="009E4751" w:rsidRPr="009E4751" w:rsidRDefault="009E4751" w:rsidP="009E4751">
      <w:r w:rsidRPr="009E4751">
        <w:rPr>
          <w:noProof/>
          <w:lang w:eastAsia="de-DE"/>
        </w:rPr>
        <w:lastRenderedPageBreak/>
        <w:drawing>
          <wp:inline distT="0" distB="0" distL="0" distR="0" wp14:anchorId="4F173969" wp14:editId="5444A9AC">
            <wp:extent cx="2266950" cy="2266950"/>
            <wp:effectExtent l="0" t="0" r="0" b="0"/>
            <wp:docPr id="4" name="Grafik 4" descr="Gesichtsfeldmessung: Um ein Koordinatensystem herum befindet sich ein Kreis, in dem Punkte mit unterschiedlicher Helligkeit aufgezeichnet sind. In dieseem Fall befindet sich im oberen Drittel ein sehr dunkler Bereich, außerdem ist der Blinde Fleck auf der X-Achse als dunkler Bereich zu erken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aukom: Gesichtsfel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6950" cy="2266950"/>
                    </a:xfrm>
                    <a:prstGeom prst="rect">
                      <a:avLst/>
                    </a:prstGeom>
                    <a:noFill/>
                    <a:ln>
                      <a:noFill/>
                    </a:ln>
                  </pic:spPr>
                </pic:pic>
              </a:graphicData>
            </a:graphic>
          </wp:inline>
        </w:drawing>
      </w:r>
    </w:p>
    <w:p w14:paraId="41C66A52" w14:textId="77777777" w:rsidR="009E4751" w:rsidRPr="00B20AB6" w:rsidRDefault="009E4751" w:rsidP="009E4751">
      <w:pPr>
        <w:rPr>
          <w:bCs/>
          <w:szCs w:val="23"/>
        </w:rPr>
      </w:pPr>
      <w:r w:rsidRPr="00D6062A">
        <w:rPr>
          <w:b/>
          <w:bCs/>
          <w:szCs w:val="23"/>
        </w:rPr>
        <w:t xml:space="preserve">Abb. 6: </w:t>
      </w:r>
      <w:r w:rsidRPr="00D6062A">
        <w:rPr>
          <w:bCs/>
          <w:szCs w:val="23"/>
        </w:rPr>
        <w:t>Ein solches Bild entsteht bei der Perimetrie (Gesichtsfeldmessung). Es zeigt den Gesichtsfeldausfall bei Glaukom. Die dunklen Punkte oben und unten kennzeichnen die Bereiche des Gesichtsfeldausfalls. Die Stelle des schärfsten Sehens liegt an der Kreuzung beider Linien, sie ist vom Gesichtsfeldausfall nicht betroffen und die Sehschärfe ist gut. Der normale blinde Fleck, der dem Sehnervenkopf am Augenhintergrund entspricht, findet sich zwischen den beiden senkrechten Strichen links an der horizontalen Linie. Der glaukombedingte Gesichtsfeldausfall reicht von oben bis an den blinden Fleck heran.</w:t>
      </w:r>
    </w:p>
    <w:p w14:paraId="73E9942B" w14:textId="77777777" w:rsidR="009E4751" w:rsidRPr="009E4751" w:rsidRDefault="00FE14AF" w:rsidP="00FE14AF">
      <w:pPr>
        <w:pStyle w:val="berschrift1"/>
        <w:numPr>
          <w:ilvl w:val="0"/>
          <w:numId w:val="0"/>
        </w:numPr>
        <w:ind w:left="432" w:hanging="432"/>
      </w:pPr>
      <w:bookmarkStart w:id="12" w:name="_Toc510101070"/>
      <w:r>
        <w:t xml:space="preserve">7. </w:t>
      </w:r>
      <w:r w:rsidR="009E4751" w:rsidRPr="009E4751">
        <w:t>Therapie</w:t>
      </w:r>
      <w:bookmarkEnd w:id="12"/>
    </w:p>
    <w:p w14:paraId="62E6214B" w14:textId="77777777" w:rsidR="009E4751" w:rsidRPr="009E4751" w:rsidRDefault="009E4751" w:rsidP="009E4751">
      <w:r w:rsidRPr="009E4751">
        <w:t>Das Glaukom kann mit Medikamenten, die ins Auge getropft werden, durch Lasereingriffe oder durch Operationen behandelt werden. Schäden am Sehnerv, die bereits eingetreten sind, lassen sich allerdings nicht rückgängig machen. Verschiedene Wirkstoffe erhalten das Sehvermögen, indem sie den Augeninnendruck senken: Betablocker sind seit langem schon bewährt. Sehr effektiv ist die Drucksenkung mit Prostaglandinen. Die Wirkstoffgruppe der Carboanhydrasehemmer verbessert neben der drucksenkenden Wirkung auch die Durchblutung des hinteren Augenabschnitts. Diese Medikamente werden sowohl einzeln als auch in Kombination gegeben. Je nach Wirkstoff müssen sie einmal oder mehrmals täglich ins Auge getropft werden.</w:t>
      </w:r>
    </w:p>
    <w:p w14:paraId="319814D6" w14:textId="77777777" w:rsidR="009E4751" w:rsidRPr="009E4751" w:rsidRDefault="009E4751" w:rsidP="009E4751">
      <w:r w:rsidRPr="009E4751">
        <w:t>Auch bei einem Normaldruckglaukom setzt die Therapie auf Drucksenkung, denn nur auf diesem Weg lässt sich bislang der Sehnerv vor weiteren Schäden schützen. Die Medikamente stehen heute häufig schon in Präparaten ohne Konservierungsmittel zur Verfügung – das ist besonders beim lang anhaltenden Einsatz der Medikamente ein Aspekt, da Konservierungsmittel mitunter störende Nebenwirkungen verursachen können.</w:t>
      </w:r>
    </w:p>
    <w:p w14:paraId="3264205F" w14:textId="77777777" w:rsidR="009E4751" w:rsidRPr="009E4751" w:rsidRDefault="009E4751" w:rsidP="009E4751">
      <w:r w:rsidRPr="009E4751">
        <w:lastRenderedPageBreak/>
        <w:t xml:space="preserve">Lässt sich mit Medikamenten keine ausreichende Drucksenkung erzielen, gibt es verschiedene Möglichkeiten einer Laserbehandlung oder eines chirurgischen Eingriffs. </w:t>
      </w:r>
    </w:p>
    <w:p w14:paraId="463AB30E" w14:textId="77777777" w:rsidR="009E4751" w:rsidRPr="009E4751" w:rsidRDefault="009E4751" w:rsidP="009E4751">
      <w:r w:rsidRPr="009E4751">
        <w:t>Zu den Lasertherapien gibt es abhängig von der Glaukomform verschiedene Verfahren. Beim Offenwinkelglaukom wird mit der Lasertrabekuloplastik, heute in der Regel als SLT-Laser (Selektive Lasertrabekuloplastik) durch Laserimpulse im Trabekelmaschenwerk der Abfluss des Kammerwassers verbessert. Bei Engwinkelglaukom wird mit dem Laser eine Öffnung der äußeren Regenbogenhaut (Iridotomie) geschaffen, durch die dann Kammerwasser von der Hinter- in die Vorderkammer fließen kann. Bei Sekundärglaukomen wird mit der Laserzyklodestruktion der Ziliarkörper verödet, der das Kammerwasser bildet. Diese Laserbehandlungen können bei Bedarf wiederholt werden.</w:t>
      </w:r>
    </w:p>
    <w:p w14:paraId="54F3F20E" w14:textId="77777777" w:rsidR="009E4751" w:rsidRPr="009E4751" w:rsidRDefault="009E4751" w:rsidP="009E4751">
      <w:r w:rsidRPr="009E4751">
        <w:t xml:space="preserve">In den vergangenen Jahren wurden die chirurgischen Verfahren ständig weiterentwickelt und verfeinert, so dass heute verschiedene Methoden zur Verfügung stehen. So lässt sich für jeden Patienten die Methode auswählen, bei der mit dem geringsten operativen Aufwand die größtmögliche Wirkung erzielen lässt. Zu den chirurgischen Verfahren gehören die Trabekulektomie, bei der ein Abflussweg (eine Fistel) aus der Augenvorderkammer unter die Bindehaut geschaffen wird, und die Visko-Kanalostomie, bei der diese Fistel nicht bis in die Vorderkammer reicht, sondern nur bis zum Schlemm-Kanal. Ein neues Verfahren ist die Kanaloplastie. Dabei wird ein feiner Faden durch den Schlemm’schen Kanal gelegt und anschließend unter Spannung gesetzt, wodurch der Kanal offengehalten wird. Eine weitere Möglichkeit ist es, mit einem speziell entwickelten Instrument, dem Trabektom über einen Zugang durch die Hornhaut Gewebe des Trabekelmaschenwerks abzutragen und so den Abfluss des Kammerwassers durch den Schlemm-Kanal zu verbessern. Mikroimplantate, die in den Kammerwinkel eingesetzt werden, erweitern die Palette der Operationsverfahren zusätzlich. Auch nach einer Kataraktoperation sinkt der Augeninnendruck häufig. Durch die Entfernung der verdickten und verhärteten Linse wird die Vorderkammer tiefer und der Kammerwinkel weitet sich. In besonders schweren Fällen sind Schlauchimplantate eine Möglichkeit, den Augeninnendruck zu regulieren. Sie kommen beispielsweise zum Einsatz, wenn bei einem Patienten schon zum wiederholten Mal eine Glaukomoperation notwendig ist oder bei den schwierig zu behandelnden Sekundärglaukomen. Bei diesem Verfahren wird unter der Bindehaut eine Kunststoffplatte außen auf der Lederhaut des Auges verankert. Sie wird über einen Schlauch mit der Vorderkammer des Auges verbunden. Das Kammerwasser gelangt dann auf die Oberfläche der </w:t>
      </w:r>
      <w:r w:rsidRPr="009E4751">
        <w:lastRenderedPageBreak/>
        <w:t>Kunststoffplatte und wird dort vom darüber gelegenen Gewebe aufgesaugt. Eventuell steuert ein Drosselventil, wie viel Kammerwasser aus der Vorderkammer abgeleitet wird. Diese Methode funktioniert auch dann, wenn das Gewebe verstärkt zur Narbenbildung neigt und die Trabekulektomie aus diesem Grund nicht erfolgreich ist.</w:t>
      </w:r>
    </w:p>
    <w:p w14:paraId="2D99F85A" w14:textId="77777777" w:rsidR="009E4751" w:rsidRPr="009E4751" w:rsidRDefault="00FE14AF" w:rsidP="00FE14AF">
      <w:pPr>
        <w:pStyle w:val="berschrift1"/>
        <w:numPr>
          <w:ilvl w:val="0"/>
          <w:numId w:val="0"/>
        </w:numPr>
        <w:ind w:left="432" w:hanging="432"/>
      </w:pPr>
      <w:bookmarkStart w:id="13" w:name="_Toc510101071"/>
      <w:r>
        <w:t xml:space="preserve">8. </w:t>
      </w:r>
      <w:r w:rsidR="009E4751" w:rsidRPr="009E4751">
        <w:t>Alternative Behandlungsmethoden</w:t>
      </w:r>
      <w:bookmarkEnd w:id="13"/>
    </w:p>
    <w:p w14:paraId="06D95271" w14:textId="77777777" w:rsidR="009E4751" w:rsidRPr="009E4751" w:rsidRDefault="009E4751" w:rsidP="009E4751">
      <w:r w:rsidRPr="009E4751">
        <w:t xml:space="preserve">Vielfach werden alternativmedizinische Therapien angeboten, um ein Glaukom zu behandeln. Dazu gehören die Akupunktur und die traditionelle chinesische Medizin, verschiedene Vitamine und andere Nahrungsergänzungsmittel. Auch bestimmte Sportarten (Ausdauersport) und Entspannungstechniken werden empfohlen. Diese Therapien können als Ergänzung der herkömmlichen Behandlung sinnvoll sein, sie können sie aber keinesfalls ersetzen. Fundierte wissenschaftliche Erkenntnisse und Langzeitstudien zu den verschiedenen alternativen Ansätzen fehlen aber. </w:t>
      </w:r>
    </w:p>
    <w:p w14:paraId="5A3C5FF0" w14:textId="77777777" w:rsidR="009E4751" w:rsidRPr="00FE14AF" w:rsidRDefault="00FE14AF" w:rsidP="00FE14AF">
      <w:pPr>
        <w:pStyle w:val="berschrift1"/>
        <w:numPr>
          <w:ilvl w:val="0"/>
          <w:numId w:val="0"/>
        </w:numPr>
        <w:ind w:left="432" w:hanging="432"/>
      </w:pPr>
      <w:bookmarkStart w:id="14" w:name="_Toc510101072"/>
      <w:r>
        <w:t xml:space="preserve">9. </w:t>
      </w:r>
      <w:r w:rsidR="009E4751" w:rsidRPr="00FE14AF">
        <w:t>Weiterführende Informationen, Links</w:t>
      </w:r>
      <w:bookmarkEnd w:id="14"/>
    </w:p>
    <w:p w14:paraId="59395E71" w14:textId="77777777" w:rsidR="009E4751" w:rsidRPr="009E4751" w:rsidRDefault="009E4751" w:rsidP="009E4751">
      <w:pPr>
        <w:rPr>
          <w:b/>
          <w:bCs/>
          <w:iCs/>
          <w:lang w:val="x-none"/>
        </w:rPr>
      </w:pPr>
      <w:r w:rsidRPr="009E4751">
        <w:rPr>
          <w:b/>
          <w:bCs/>
          <w:iCs/>
          <w:lang w:val="x-none"/>
        </w:rPr>
        <w:t>Informationen der Selbsthilfe</w:t>
      </w:r>
    </w:p>
    <w:p w14:paraId="08E8F03E" w14:textId="77777777" w:rsidR="009E4751" w:rsidRPr="009E4751" w:rsidRDefault="000D1DF5" w:rsidP="009E4751">
      <w:pPr>
        <w:pStyle w:val="Listenabsatz"/>
        <w:numPr>
          <w:ilvl w:val="0"/>
          <w:numId w:val="22"/>
        </w:numPr>
      </w:pPr>
      <w:hyperlink r:id="rId14" w:history="1">
        <w:r w:rsidR="009E4751" w:rsidRPr="009E4751">
          <w:rPr>
            <w:rStyle w:val="Hyperlink"/>
          </w:rPr>
          <w:t>www.dbsv.org/infothek/augenerkrankungen/gruener-star/</w:t>
        </w:r>
      </w:hyperlink>
      <w:r w:rsidR="009E4751" w:rsidRPr="009E4751">
        <w:t>: Informationen des Deutschen Blinden- und Sehbehindertenverbands DBSV zum Glaukom</w:t>
      </w:r>
    </w:p>
    <w:p w14:paraId="6B55302B" w14:textId="77777777" w:rsidR="009E4751" w:rsidRPr="009E4751" w:rsidRDefault="000D1DF5" w:rsidP="009E4751">
      <w:pPr>
        <w:pStyle w:val="Listenabsatz"/>
        <w:numPr>
          <w:ilvl w:val="0"/>
          <w:numId w:val="22"/>
        </w:numPr>
      </w:pPr>
      <w:hyperlink r:id="rId15" w:history="1">
        <w:r w:rsidR="009E4751" w:rsidRPr="009E4751">
          <w:rPr>
            <w:rStyle w:val="Hyperlink"/>
          </w:rPr>
          <w:t>http://www.bundesverband-glaukom.de/?getlang=de</w:t>
        </w:r>
      </w:hyperlink>
      <w:r w:rsidR="009E4751" w:rsidRPr="009E4751">
        <w:t>: Homepage des Bundesverband Glaukom e.V.</w:t>
      </w:r>
    </w:p>
    <w:p w14:paraId="3E25E3EC" w14:textId="77777777" w:rsidR="009E4751" w:rsidRPr="009E4751" w:rsidRDefault="009E4751" w:rsidP="009E4751">
      <w:pPr>
        <w:rPr>
          <w:b/>
          <w:bCs/>
          <w:iCs/>
        </w:rPr>
      </w:pPr>
      <w:r w:rsidRPr="009E4751">
        <w:rPr>
          <w:b/>
          <w:bCs/>
          <w:iCs/>
          <w:lang w:val="x-none"/>
        </w:rPr>
        <w:t>Informationen von Augenärzten</w:t>
      </w:r>
    </w:p>
    <w:p w14:paraId="4EA5A9C7" w14:textId="77777777" w:rsidR="009E4751" w:rsidRPr="009E4751" w:rsidRDefault="000D1DF5" w:rsidP="009E4751">
      <w:pPr>
        <w:pStyle w:val="Listenabsatz"/>
        <w:numPr>
          <w:ilvl w:val="0"/>
          <w:numId w:val="23"/>
        </w:numPr>
      </w:pPr>
      <w:hyperlink r:id="rId16" w:history="1">
        <w:r w:rsidR="009E4751" w:rsidRPr="009E4751">
          <w:rPr>
            <w:rStyle w:val="Hyperlink"/>
          </w:rPr>
          <w:t>cms.augeninfo.de/hauptmenu/augenheilkunde/augenerkrankungen/glaukom-gruener-star.html</w:t>
        </w:r>
      </w:hyperlink>
      <w:r w:rsidR="009E4751" w:rsidRPr="009E4751">
        <w:t>: Informationen zum Glaukom auf der Internetseite des Berufsverbands der Augenärzte Deutschlands (BVA)</w:t>
      </w:r>
    </w:p>
    <w:p w14:paraId="446F175A" w14:textId="77777777" w:rsidR="009E4751" w:rsidRPr="009E4751" w:rsidRDefault="000D1DF5" w:rsidP="009E4751">
      <w:pPr>
        <w:pStyle w:val="Listenabsatz"/>
        <w:numPr>
          <w:ilvl w:val="0"/>
          <w:numId w:val="23"/>
        </w:numPr>
      </w:pPr>
      <w:hyperlink r:id="rId17" w:history="1">
        <w:r w:rsidR="009E4751" w:rsidRPr="009E4751">
          <w:rPr>
            <w:rStyle w:val="Hyperlink"/>
          </w:rPr>
          <w:t>www.dog.org</w:t>
        </w:r>
      </w:hyperlink>
      <w:r w:rsidR="009E4751" w:rsidRPr="009E4751">
        <w:t>: Internetseite der Deutschen Ophthalmologischen Gesellschaft (DOG)</w:t>
      </w:r>
    </w:p>
    <w:p w14:paraId="74DFAC49" w14:textId="77777777" w:rsidR="009E4751" w:rsidRPr="009E4751" w:rsidRDefault="000D1DF5" w:rsidP="009E4751">
      <w:pPr>
        <w:pStyle w:val="Listenabsatz"/>
        <w:numPr>
          <w:ilvl w:val="0"/>
          <w:numId w:val="23"/>
        </w:numPr>
      </w:pPr>
      <w:hyperlink r:id="rId18" w:history="1">
        <w:r w:rsidR="009E4751" w:rsidRPr="009E4751">
          <w:rPr>
            <w:rStyle w:val="Hyperlink"/>
          </w:rPr>
          <w:t>www.dog.org/?cat=120</w:t>
        </w:r>
      </w:hyperlink>
      <w:r w:rsidR="009E4751" w:rsidRPr="009E4751">
        <w:t>: Link zur DOG-Sektion Glaukom</w:t>
      </w:r>
    </w:p>
    <w:p w14:paraId="43E16F7F" w14:textId="77777777" w:rsidR="009E4751" w:rsidRPr="009E4751" w:rsidRDefault="000D1DF5" w:rsidP="009E4751">
      <w:pPr>
        <w:pStyle w:val="Listenabsatz"/>
        <w:numPr>
          <w:ilvl w:val="0"/>
          <w:numId w:val="23"/>
        </w:numPr>
      </w:pPr>
      <w:hyperlink r:id="rId19" w:history="1">
        <w:r w:rsidR="009E4751" w:rsidRPr="009E4751">
          <w:rPr>
            <w:rStyle w:val="Hyperlink"/>
          </w:rPr>
          <w:t>cms.augeninfo.de/fileadmin/pat_brosch/glaukom.pdf</w:t>
        </w:r>
      </w:hyperlink>
      <w:r w:rsidR="009E4751" w:rsidRPr="009E4751">
        <w:t>: Patientenbroschüre Glaukom des BVA und der DOG</w:t>
      </w:r>
    </w:p>
    <w:p w14:paraId="3A7F2218" w14:textId="77777777" w:rsidR="009E4751" w:rsidRPr="009E4751" w:rsidRDefault="000D1DF5" w:rsidP="009E4751">
      <w:pPr>
        <w:pStyle w:val="Listenabsatz"/>
        <w:numPr>
          <w:ilvl w:val="0"/>
          <w:numId w:val="23"/>
        </w:numPr>
      </w:pPr>
      <w:hyperlink r:id="rId20" w:history="1">
        <w:r w:rsidR="009E4751" w:rsidRPr="009E4751">
          <w:rPr>
            <w:rStyle w:val="Hyperlink"/>
          </w:rPr>
          <w:t>ocunet.de/patienten/gruener_star.html</w:t>
        </w:r>
      </w:hyperlink>
      <w:r w:rsidR="009E4751" w:rsidRPr="009E4751">
        <w:t>: Informationen zum Glaukom auf der Internetseite der OcuNet Gruppe, ein  Qualitätsverbund von Augenärzten</w:t>
      </w:r>
    </w:p>
    <w:p w14:paraId="3A4BCD15" w14:textId="77777777" w:rsidR="00B20AB6" w:rsidRDefault="00B20AB6">
      <w:pPr>
        <w:rPr>
          <w:b/>
          <w:bCs/>
          <w:iCs/>
          <w:lang w:val="x-none"/>
        </w:rPr>
      </w:pPr>
      <w:r>
        <w:rPr>
          <w:b/>
          <w:bCs/>
          <w:iCs/>
          <w:lang w:val="x-none"/>
        </w:rPr>
        <w:br w:type="page"/>
      </w:r>
    </w:p>
    <w:p w14:paraId="09077AB8" w14:textId="77777777" w:rsidR="009E4751" w:rsidRPr="009E4751" w:rsidRDefault="009E4751" w:rsidP="009E4751">
      <w:pPr>
        <w:rPr>
          <w:b/>
          <w:bCs/>
          <w:iCs/>
          <w:lang w:val="x-none"/>
        </w:rPr>
      </w:pPr>
      <w:r w:rsidRPr="009E4751">
        <w:rPr>
          <w:b/>
          <w:bCs/>
          <w:iCs/>
          <w:lang w:val="x-none"/>
        </w:rPr>
        <w:lastRenderedPageBreak/>
        <w:t>Weitere Informationen</w:t>
      </w:r>
    </w:p>
    <w:p w14:paraId="7EFBA162" w14:textId="77777777" w:rsidR="009E4751" w:rsidRPr="009E4751" w:rsidRDefault="000D1DF5" w:rsidP="009E4751">
      <w:pPr>
        <w:pStyle w:val="Listenabsatz"/>
        <w:numPr>
          <w:ilvl w:val="0"/>
          <w:numId w:val="24"/>
        </w:numPr>
      </w:pPr>
      <w:hyperlink r:id="rId21" w:history="1">
        <w:r w:rsidR="009E4751" w:rsidRPr="009E4751">
          <w:rPr>
            <w:rStyle w:val="Hyperlink"/>
          </w:rPr>
          <w:t>www.glaukom.de</w:t>
        </w:r>
      </w:hyperlink>
      <w:r w:rsidR="009E4751" w:rsidRPr="009E4751">
        <w:t>: Internetseite des Initiativkreises zur Glaukomfrüherkennung eV.</w:t>
      </w:r>
    </w:p>
    <w:p w14:paraId="166B23D1" w14:textId="77777777" w:rsidR="00FE14AF" w:rsidRDefault="000D1DF5" w:rsidP="00B20AB6">
      <w:pPr>
        <w:pStyle w:val="Listenabsatz"/>
        <w:numPr>
          <w:ilvl w:val="0"/>
          <w:numId w:val="24"/>
        </w:numPr>
      </w:pPr>
      <w:hyperlink r:id="rId22" w:history="1">
        <w:r w:rsidR="009E4751" w:rsidRPr="009E4751">
          <w:rPr>
            <w:rStyle w:val="Hyperlink"/>
          </w:rPr>
          <w:t>Konieczka</w:t>
        </w:r>
      </w:hyperlink>
      <w:hyperlink r:id="rId23" w:history="1">
        <w:r w:rsidR="009E4751" w:rsidRPr="009E4751">
          <w:rPr>
            <w:rStyle w:val="Hyperlink"/>
          </w:rPr>
          <w:t>, Gugleta</w:t>
        </w:r>
      </w:hyperlink>
      <w:r w:rsidR="009E4751" w:rsidRPr="009E4751">
        <w:t xml:space="preserve">, Flammer (2015). </w:t>
      </w:r>
      <w:r w:rsidR="009E4751" w:rsidRPr="009E4751">
        <w:rPr>
          <w:i/>
          <w:iCs/>
        </w:rPr>
        <w:t>Glaukom: Ein Handbuch für Betroffene, Eine Einführung für Interessierte, Ein Nachschlagewerk für Eilige</w:t>
      </w:r>
      <w:r w:rsidR="009E4751" w:rsidRPr="009E4751">
        <w:t>. 4., überarb. Aufl. Hans Huber Verlag, Bern [u.a.]. ISBN 978-3456851464</w:t>
      </w:r>
    </w:p>
    <w:p w14:paraId="2749BC1B" w14:textId="77777777" w:rsidR="009E4751" w:rsidRPr="00FE14AF" w:rsidRDefault="00FE14AF" w:rsidP="00FE14AF">
      <w:pPr>
        <w:pStyle w:val="berschrift1"/>
        <w:numPr>
          <w:ilvl w:val="0"/>
          <w:numId w:val="0"/>
        </w:numPr>
        <w:ind w:left="432" w:hanging="432"/>
      </w:pPr>
      <w:bookmarkStart w:id="15" w:name="_Toc510101073"/>
      <w:r>
        <w:t xml:space="preserve">10. </w:t>
      </w:r>
      <w:r w:rsidRPr="00FE14AF">
        <w:t>B</w:t>
      </w:r>
      <w:r w:rsidR="009E4751" w:rsidRPr="00FE14AF">
        <w:t>ildnachweis</w:t>
      </w:r>
      <w:bookmarkEnd w:id="15"/>
    </w:p>
    <w:p w14:paraId="52C20D9B" w14:textId="77777777" w:rsidR="009E4751" w:rsidRPr="009E4751" w:rsidRDefault="009E4751" w:rsidP="00FE14AF">
      <w:pPr>
        <w:pStyle w:val="Listenabsatz"/>
        <w:numPr>
          <w:ilvl w:val="0"/>
          <w:numId w:val="26"/>
        </w:numPr>
      </w:pPr>
      <w:r w:rsidRPr="009E4751">
        <w:t>Abb. 1 und 2: DBSV</w:t>
      </w:r>
    </w:p>
    <w:p w14:paraId="7990DD2E" w14:textId="77777777" w:rsidR="009E4751" w:rsidRPr="009E4751" w:rsidRDefault="009E4751" w:rsidP="009E4751">
      <w:pPr>
        <w:pStyle w:val="Listenabsatz"/>
        <w:numPr>
          <w:ilvl w:val="0"/>
          <w:numId w:val="26"/>
        </w:numPr>
      </w:pPr>
      <w:r w:rsidRPr="009E4751">
        <w:t>Abb. 3 bis 6: Prof. Dr. Ulrich Kellner, entstanden während seiner Tätigkeit an der Augenklinik des Campus Benjamin Franklin der Charité Universitätsmedizin Berlin</w:t>
      </w:r>
    </w:p>
    <w:p w14:paraId="458220CD" w14:textId="77777777" w:rsidR="006A1995" w:rsidRDefault="00EC5C14" w:rsidP="006A1995">
      <w:pPr>
        <w:pStyle w:val="berschrift1"/>
        <w:numPr>
          <w:ilvl w:val="0"/>
          <w:numId w:val="0"/>
        </w:numPr>
        <w:ind w:left="432" w:hanging="432"/>
        <w:rPr>
          <w:lang w:bidi="en-US"/>
        </w:rPr>
      </w:pPr>
      <w:bookmarkStart w:id="16" w:name="_Toc510101074"/>
      <w:r>
        <w:rPr>
          <w:lang w:bidi="en-US"/>
        </w:rPr>
        <w:t xml:space="preserve">11. </w:t>
      </w:r>
      <w:r w:rsidR="006A1995">
        <w:rPr>
          <w:lang w:bidi="en-US"/>
        </w:rPr>
        <w:t>Impressum</w:t>
      </w:r>
      <w:bookmarkEnd w:id="16"/>
    </w:p>
    <w:p w14:paraId="2C313250" w14:textId="77777777" w:rsidR="00876845" w:rsidRDefault="00876845" w:rsidP="006A1995">
      <w:r>
        <w:t>Für Beratende der Mitgliedsvereine im DBSV ist dieses Dokument Teil der Wissensdatenbank, Onlinekurs und Skript zum Präsenzseminar für die Beraterqualifizierung nach Blickpunkt Auge Standard.</w:t>
      </w:r>
    </w:p>
    <w:p w14:paraId="2FFA6FF2" w14:textId="77777777" w:rsidR="000068C8" w:rsidRDefault="000068C8" w:rsidP="000068C8">
      <w:pPr>
        <w:rPr>
          <w:szCs w:val="23"/>
        </w:rPr>
      </w:pPr>
      <w:bookmarkStart w:id="17" w:name="OLE_LINK5"/>
      <w:r>
        <w:rPr>
          <w:szCs w:val="23"/>
        </w:rPr>
        <w:t>Dieses und alle anderen Online-Kurs-Skripte finden Sie unter</w:t>
      </w:r>
      <w:r>
        <w:rPr>
          <w:szCs w:val="23"/>
        </w:rPr>
        <w:br/>
      </w:r>
      <w:hyperlink r:id="rId24" w:history="1">
        <w:r>
          <w:rPr>
            <w:rStyle w:val="Hyperlink"/>
            <w:rFonts w:eastAsiaTheme="majorEastAsia"/>
            <w:szCs w:val="23"/>
          </w:rPr>
          <w:t>https://www.dbsv.org/Onlinekurse.html</w:t>
        </w:r>
      </w:hyperlink>
      <w:r>
        <w:rPr>
          <w:szCs w:val="23"/>
        </w:rPr>
        <w:t xml:space="preserve">  </w:t>
      </w:r>
    </w:p>
    <w:p w14:paraId="35A562F8" w14:textId="77777777" w:rsidR="000068C8" w:rsidRDefault="000068C8" w:rsidP="000068C8">
      <w:pPr>
        <w:pStyle w:val="Listenabsatz"/>
        <w:numPr>
          <w:ilvl w:val="0"/>
          <w:numId w:val="28"/>
        </w:numPr>
        <w:rPr>
          <w:szCs w:val="23"/>
        </w:rPr>
      </w:pPr>
      <w:r>
        <w:rPr>
          <w:szCs w:val="23"/>
        </w:rPr>
        <w:t>Word-Dokument</w:t>
      </w:r>
    </w:p>
    <w:p w14:paraId="24D28595" w14:textId="77777777" w:rsidR="000068C8" w:rsidRDefault="000068C8" w:rsidP="000068C8">
      <w:pPr>
        <w:pStyle w:val="Listenabsatz"/>
        <w:numPr>
          <w:ilvl w:val="0"/>
          <w:numId w:val="28"/>
        </w:numPr>
        <w:rPr>
          <w:szCs w:val="23"/>
        </w:rPr>
      </w:pPr>
      <w:r>
        <w:rPr>
          <w:szCs w:val="23"/>
        </w:rPr>
        <w:t>PDF-Datei</w:t>
      </w:r>
    </w:p>
    <w:p w14:paraId="3B5B7587" w14:textId="77777777" w:rsidR="000068C8" w:rsidRDefault="000068C8" w:rsidP="000068C8">
      <w:pPr>
        <w:pStyle w:val="Listenabsatz"/>
        <w:numPr>
          <w:ilvl w:val="0"/>
          <w:numId w:val="28"/>
        </w:numPr>
        <w:rPr>
          <w:szCs w:val="23"/>
        </w:rPr>
      </w:pPr>
      <w:r>
        <w:rPr>
          <w:szCs w:val="23"/>
        </w:rPr>
        <w:t>DAISY-Hörbuch als ZIP-Datei</w:t>
      </w:r>
    </w:p>
    <w:p w14:paraId="3EB89210" w14:textId="77777777" w:rsidR="000068C8" w:rsidRDefault="000068C8" w:rsidP="000068C8">
      <w:pPr>
        <w:pStyle w:val="Listenabsatz"/>
        <w:numPr>
          <w:ilvl w:val="0"/>
          <w:numId w:val="28"/>
        </w:numPr>
        <w:rPr>
          <w:szCs w:val="23"/>
        </w:rPr>
      </w:pPr>
      <w:r>
        <w:rPr>
          <w:szCs w:val="23"/>
        </w:rPr>
        <w:t xml:space="preserve">Brailledatei zum Ausdrucken (28 Zeichen pro Zeile und 28 Zeilen pro Seite) </w:t>
      </w:r>
    </w:p>
    <w:p w14:paraId="49C8375E" w14:textId="77777777" w:rsidR="000068C8" w:rsidRDefault="000068C8" w:rsidP="000068C8">
      <w:pPr>
        <w:rPr>
          <w:szCs w:val="23"/>
        </w:rPr>
      </w:pPr>
      <w:r>
        <w:rPr>
          <w:szCs w:val="23"/>
        </w:rPr>
        <w:t>Zudem finden Sie dort jeweils ein Word-Dokument mit den Aufgaben, die zum Online-Kurs gehören.</w:t>
      </w:r>
      <w:bookmarkEnd w:id="17"/>
    </w:p>
    <w:p w14:paraId="7663F8BB" w14:textId="77777777" w:rsidR="006A1995" w:rsidRPr="00C8692C" w:rsidRDefault="006A1995" w:rsidP="006A1995">
      <w:pPr>
        <w:rPr>
          <w:rFonts w:cs="Arial"/>
        </w:rPr>
      </w:pPr>
      <w:r>
        <w:rPr>
          <w:lang w:bidi="en-US"/>
        </w:rPr>
        <w:t xml:space="preserve">Herausgeber: Blickpunkt Auge des Deutschen Blinden- und Sehbehindertenverbandes e.V. (DBSV), </w:t>
      </w:r>
      <w:r>
        <w:t xml:space="preserve">Rungestraße 19, 10179 Berlin, </w:t>
      </w:r>
      <w:hyperlink r:id="rId25" w:history="1">
        <w:r w:rsidRPr="00C8692C">
          <w:rPr>
            <w:rStyle w:val="Hyperlink"/>
            <w:rFonts w:cs="Arial"/>
          </w:rPr>
          <w:t>www.blickpunkt-auge.de</w:t>
        </w:r>
      </w:hyperlink>
      <w:r w:rsidRPr="00C8692C">
        <w:rPr>
          <w:rFonts w:cs="Arial"/>
        </w:rPr>
        <w:t xml:space="preserve"> und </w:t>
      </w:r>
      <w:hyperlink r:id="rId26" w:history="1">
        <w:r w:rsidRPr="00C8692C">
          <w:rPr>
            <w:rStyle w:val="Hyperlink"/>
            <w:rFonts w:cs="Arial"/>
          </w:rPr>
          <w:t>www.dbsv.org</w:t>
        </w:r>
      </w:hyperlink>
    </w:p>
    <w:p w14:paraId="744A1DAF" w14:textId="77777777" w:rsidR="006A1995" w:rsidRDefault="006A1995" w:rsidP="006A1995">
      <w:pPr>
        <w:rPr>
          <w:lang w:bidi="en-US"/>
        </w:rPr>
      </w:pPr>
      <w:r>
        <w:rPr>
          <w:lang w:bidi="en-US"/>
        </w:rPr>
        <w:t xml:space="preserve">Autor: Prof. Dr. Ulrich Kellner, AugenZentrum Siegburg, MVZ ADTC Siegburg GmbH, Europaplatz 3, 53721 Siegburg, </w:t>
      </w:r>
      <w:hyperlink r:id="rId27" w:history="1">
        <w:r>
          <w:rPr>
            <w:rStyle w:val="Hyperlink"/>
            <w:lang w:bidi="en-US"/>
          </w:rPr>
          <w:t>www.augenzentrum-siegburg.de</w:t>
        </w:r>
      </w:hyperlink>
    </w:p>
    <w:p w14:paraId="5A61B73C" w14:textId="77777777" w:rsidR="006A1995" w:rsidRDefault="006A1995" w:rsidP="006A1995">
      <w:pPr>
        <w:rPr>
          <w:lang w:bidi="en-US"/>
        </w:rPr>
      </w:pPr>
      <w:r>
        <w:rPr>
          <w:lang w:bidi="en-US"/>
        </w:rPr>
        <w:t>Redaktion: Jeanette Prautzsch</w:t>
      </w:r>
    </w:p>
    <w:p w14:paraId="588392D4" w14:textId="290FEA7A" w:rsidR="00C96380" w:rsidRDefault="00EC5C14" w:rsidP="004C702A">
      <w:pPr>
        <w:rPr>
          <w:lang w:bidi="en-US"/>
        </w:rPr>
      </w:pPr>
      <w:r>
        <w:rPr>
          <w:lang w:bidi="en-US"/>
        </w:rPr>
        <w:t>Stand: 22.11.2015</w:t>
      </w:r>
      <w:bookmarkStart w:id="18" w:name="_GoBack"/>
      <w:bookmarkEnd w:id="18"/>
    </w:p>
    <w:sectPr w:rsidR="00C96380" w:rsidSect="00BC3FB4">
      <w:headerReference w:type="even" r:id="rId28"/>
      <w:headerReference w:type="default" r:id="rId29"/>
      <w:footerReference w:type="even" r:id="rId30"/>
      <w:footerReference w:type="default" r:id="rId31"/>
      <w:headerReference w:type="first" r:id="rId32"/>
      <w:footerReference w:type="first" r:id="rId33"/>
      <w:pgSz w:w="11906" w:h="16838"/>
      <w:pgMar w:top="1985" w:right="1418" w:bottom="1701" w:left="1418" w:header="709" w:footer="1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2FAA03" w14:textId="77777777" w:rsidR="000D1DF5" w:rsidRDefault="000D1DF5" w:rsidP="00C26209">
      <w:pPr>
        <w:spacing w:after="0"/>
      </w:pPr>
      <w:r>
        <w:separator/>
      </w:r>
    </w:p>
  </w:endnote>
  <w:endnote w:type="continuationSeparator" w:id="0">
    <w:p w14:paraId="2AD9AB05" w14:textId="77777777" w:rsidR="000D1DF5" w:rsidRDefault="000D1DF5" w:rsidP="00C262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altName w:val="Arial"/>
    <w:charset w:val="00"/>
    <w:family w:val="swiss"/>
    <w:pitch w:val="variable"/>
    <w:sig w:usb0="00000000"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5F12D" w14:textId="77777777" w:rsidR="00B503FA" w:rsidRDefault="00B503F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706CED" w14:textId="77777777" w:rsidR="008D29CF" w:rsidRPr="009E06BF" w:rsidRDefault="007B5437" w:rsidP="00465D77">
    <w:pPr>
      <w:pStyle w:val="Fuzeile"/>
    </w:pPr>
    <w:r w:rsidRPr="008C270D">
      <w:rPr>
        <w:noProof/>
        <w:szCs w:val="23"/>
        <w:lang w:eastAsia="de-DE"/>
      </w:rPr>
      <mc:AlternateContent>
        <mc:Choice Requires="wps">
          <w:drawing>
            <wp:anchor distT="0" distB="0" distL="114300" distR="114300" simplePos="0" relativeHeight="251661312" behindDoc="0" locked="0" layoutInCell="1" allowOverlap="1" wp14:anchorId="13A99493" wp14:editId="6BB57DD4">
              <wp:simplePos x="0" y="0"/>
              <wp:positionH relativeFrom="margin">
                <wp:align>center</wp:align>
              </wp:positionH>
              <wp:positionV relativeFrom="paragraph">
                <wp:posOffset>-172720</wp:posOffset>
              </wp:positionV>
              <wp:extent cx="6479540" cy="0"/>
              <wp:effectExtent l="0" t="0" r="16510" b="19050"/>
              <wp:wrapNone/>
              <wp:docPr id="2" name="Gerade Verbindung 2"/>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Gerade Verbindung 2" o:spid="_x0000_s1026" style="position:absolute;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6pt" to="510.2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" strokecolor="black [3040]">
              <w10:wrap anchorx="margin"/>
            </v:line>
          </w:pict>
        </mc:Fallback>
      </mc:AlternateContent>
    </w:r>
    <w:r w:rsidR="008D29CF" w:rsidRPr="008C270D">
      <w:rPr>
        <w:szCs w:val="23"/>
      </w:rPr>
      <w:t>Herausgeber: Blickpunkt</w:t>
    </w:r>
    <w:r w:rsidR="008D29CF" w:rsidRPr="009E06BF">
      <w:t xml:space="preserve"> Auge des DBSV</w:t>
    </w:r>
    <w:r w:rsidR="008D29CF">
      <w:t xml:space="preserve">, </w:t>
    </w:r>
    <w:r w:rsidR="008D29CF" w:rsidRPr="009E06BF">
      <w:t>Rungestr. 19</w:t>
    </w:r>
    <w:r w:rsidR="008D29CF">
      <w:t xml:space="preserve">, </w:t>
    </w:r>
    <w:r w:rsidR="008D29CF" w:rsidRPr="009E06BF">
      <w:t>10179 Berlin</w:t>
    </w:r>
  </w:p>
  <w:p w14:paraId="730F8481" w14:textId="77777777" w:rsidR="008D29CF" w:rsidRPr="00C26209" w:rsidRDefault="008D29CF" w:rsidP="009E06BF">
    <w:pPr>
      <w:pStyle w:val="Fuzeile"/>
      <w:tabs>
        <w:tab w:val="clear" w:pos="4536"/>
        <w:tab w:val="clear" w:pos="9072"/>
        <w:tab w:val="left" w:pos="6345"/>
      </w:tabs>
      <w:rPr>
        <w:rFonts w:cs="Arial"/>
        <w:b/>
        <w:color w:val="548DD4" w:themeColor="text2" w:themeTint="99"/>
        <w:szCs w:val="28"/>
      </w:rPr>
    </w:pPr>
    <w:r w:rsidRPr="006F5416">
      <w:rPr>
        <w:rFonts w:cs="Arial"/>
      </w:rPr>
      <w:t>info@blickpunktauge.de</w:t>
    </w:r>
    <w:r>
      <w:rPr>
        <w:rFonts w:cs="Arial"/>
        <w:b/>
        <w:color w:val="548DD4" w:themeColor="text2" w:themeTint="99"/>
        <w:szCs w:val="28"/>
      </w:rPr>
      <w:tab/>
    </w:r>
  </w:p>
  <w:p w14:paraId="355B42D9" w14:textId="77777777" w:rsidR="008D29CF" w:rsidRDefault="008D29C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645A2F" w14:textId="77777777" w:rsidR="008D29CF" w:rsidRPr="009E06BF" w:rsidRDefault="007B5437" w:rsidP="00C6176B">
    <w:pPr>
      <w:pStyle w:val="Fuzeile"/>
    </w:pPr>
    <w:r>
      <w:rPr>
        <w:noProof/>
        <w:lang w:eastAsia="de-DE"/>
      </w:rPr>
      <mc:AlternateContent>
        <mc:Choice Requires="wps">
          <w:drawing>
            <wp:anchor distT="0" distB="0" distL="114300" distR="114300" simplePos="0" relativeHeight="251659264" behindDoc="0" locked="0" layoutInCell="1" allowOverlap="1" wp14:anchorId="2D1F1B28" wp14:editId="1D61A460">
              <wp:simplePos x="0" y="0"/>
              <wp:positionH relativeFrom="margin">
                <wp:align>center</wp:align>
              </wp:positionH>
              <wp:positionV relativeFrom="paragraph">
                <wp:posOffset>-170180</wp:posOffset>
              </wp:positionV>
              <wp:extent cx="6480000" cy="0"/>
              <wp:effectExtent l="0" t="0" r="16510" b="19050"/>
              <wp:wrapNone/>
              <wp:docPr id="1" name="Gerade Verbindung 1"/>
              <wp:cNvGraphicFramePr/>
              <a:graphic xmlns:a="http://schemas.openxmlformats.org/drawingml/2006/main">
                <a:graphicData uri="http://schemas.microsoft.com/office/word/2010/wordprocessingShape">
                  <wps:wsp>
                    <wps:cNvCnPr/>
                    <wps:spPr>
                      <a:xfrm>
                        <a:off x="0" y="0"/>
                        <a:ext cx="6480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Gerade Verbindung 1" o:spid="_x0000_s1026" style="position:absolute;z-index:25165926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13.4pt" to="510.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" strokecolor="black [3040]">
              <w10:wrap anchorx="margin"/>
            </v:line>
          </w:pict>
        </mc:Fallback>
      </mc:AlternateContent>
    </w:r>
    <w:r w:rsidR="008D29CF">
      <w:t xml:space="preserve">Herausgeber: </w:t>
    </w:r>
    <w:r w:rsidR="008D29CF" w:rsidRPr="009E06BF">
      <w:t>Blickpunkt Auge des DBSV</w:t>
    </w:r>
    <w:r w:rsidR="008D29CF">
      <w:t xml:space="preserve">, </w:t>
    </w:r>
    <w:r w:rsidR="008D29CF" w:rsidRPr="009E06BF">
      <w:t>Rungestr. 19</w:t>
    </w:r>
    <w:r w:rsidR="008D29CF">
      <w:t xml:space="preserve">, </w:t>
    </w:r>
    <w:r w:rsidR="008D29CF" w:rsidRPr="009E06BF">
      <w:t>10179 Berlin</w:t>
    </w:r>
  </w:p>
  <w:p w14:paraId="11E48EE6" w14:textId="77777777" w:rsidR="008D29CF" w:rsidRDefault="008D29CF" w:rsidP="006F5416">
    <w:pPr>
      <w:pStyle w:val="Fuzeile"/>
      <w:rPr>
        <w:rStyle w:val="Hyperlink"/>
        <w:rFonts w:cs="Arial"/>
      </w:rPr>
    </w:pPr>
    <w:r w:rsidRPr="006F5416">
      <w:rPr>
        <w:rFonts w:cs="Arial"/>
      </w:rPr>
      <w:t>info@blickpunktauge.de</w:t>
    </w:r>
  </w:p>
  <w:p w14:paraId="084ACE85" w14:textId="77777777" w:rsidR="008D29CF" w:rsidRDefault="008D29CF" w:rsidP="006F5416">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90166C" w14:textId="77777777" w:rsidR="000D1DF5" w:rsidRDefault="000D1DF5" w:rsidP="00C26209">
      <w:pPr>
        <w:spacing w:after="0"/>
      </w:pPr>
      <w:r>
        <w:separator/>
      </w:r>
    </w:p>
  </w:footnote>
  <w:footnote w:type="continuationSeparator" w:id="0">
    <w:p w14:paraId="77BA0CFF" w14:textId="77777777" w:rsidR="000D1DF5" w:rsidRDefault="000D1DF5" w:rsidP="00C2620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B9380" w14:textId="77777777" w:rsidR="008D29CF" w:rsidRDefault="008D29CF" w:rsidP="00067338">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16642E8" w14:textId="77777777" w:rsidR="008D29CF" w:rsidRDefault="008D29CF" w:rsidP="0078175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42EA05" w14:textId="77777777" w:rsidR="008D29CF" w:rsidRPr="008C270D" w:rsidRDefault="008D29CF" w:rsidP="001E2AF1">
    <w:pPr>
      <w:pStyle w:val="Kopfzeile"/>
      <w:framePr w:wrap="around" w:vAnchor="text" w:hAnchor="page" w:x="8439" w:y="12"/>
      <w:rPr>
        <w:rStyle w:val="Seitenzahl"/>
        <w:rFonts w:ascii="Verdana" w:hAnsi="Verdana"/>
        <w:sz w:val="23"/>
        <w:szCs w:val="23"/>
      </w:rPr>
    </w:pPr>
    <w:r w:rsidRPr="008C270D">
      <w:rPr>
        <w:rStyle w:val="Seitenzahl"/>
        <w:rFonts w:ascii="Verdana" w:hAnsi="Verdana"/>
        <w:sz w:val="23"/>
        <w:szCs w:val="23"/>
      </w:rPr>
      <w:t xml:space="preserve">Seite </w:t>
    </w:r>
    <w:r w:rsidRPr="008C270D">
      <w:rPr>
        <w:rStyle w:val="Seitenzahl"/>
        <w:rFonts w:ascii="Verdana" w:hAnsi="Verdana"/>
        <w:sz w:val="23"/>
        <w:szCs w:val="23"/>
      </w:rPr>
      <w:fldChar w:fldCharType="begin"/>
    </w:r>
    <w:r w:rsidRPr="008C270D">
      <w:rPr>
        <w:rStyle w:val="Seitenzahl"/>
        <w:rFonts w:ascii="Verdana" w:hAnsi="Verdana"/>
        <w:sz w:val="23"/>
        <w:szCs w:val="23"/>
      </w:rPr>
      <w:instrText xml:space="preserve"> PAGE </w:instrText>
    </w:r>
    <w:r w:rsidRPr="008C270D">
      <w:rPr>
        <w:rStyle w:val="Seitenzahl"/>
        <w:rFonts w:ascii="Verdana" w:hAnsi="Verdana"/>
        <w:sz w:val="23"/>
        <w:szCs w:val="23"/>
      </w:rPr>
      <w:fldChar w:fldCharType="separate"/>
    </w:r>
    <w:r w:rsidR="00C55DF6">
      <w:rPr>
        <w:rStyle w:val="Seitenzahl"/>
        <w:rFonts w:ascii="Verdana" w:hAnsi="Verdana"/>
        <w:noProof/>
        <w:sz w:val="23"/>
        <w:szCs w:val="23"/>
      </w:rPr>
      <w:t>11</w:t>
    </w:r>
    <w:r w:rsidRPr="008C270D">
      <w:rPr>
        <w:rStyle w:val="Seitenzahl"/>
        <w:rFonts w:ascii="Verdana" w:hAnsi="Verdana"/>
        <w:sz w:val="23"/>
        <w:szCs w:val="23"/>
      </w:rPr>
      <w:fldChar w:fldCharType="end"/>
    </w:r>
    <w:r w:rsidRPr="008C270D">
      <w:rPr>
        <w:rStyle w:val="Seitenzahl"/>
        <w:rFonts w:ascii="Verdana" w:hAnsi="Verdana"/>
        <w:sz w:val="23"/>
        <w:szCs w:val="23"/>
      </w:rPr>
      <w:t xml:space="preserve"> von </w:t>
    </w:r>
    <w:r w:rsidRPr="008C270D">
      <w:rPr>
        <w:rStyle w:val="Seitenzahl"/>
        <w:rFonts w:ascii="Verdana" w:hAnsi="Verdana"/>
        <w:sz w:val="23"/>
        <w:szCs w:val="23"/>
      </w:rPr>
      <w:fldChar w:fldCharType="begin"/>
    </w:r>
    <w:r w:rsidRPr="008C270D">
      <w:rPr>
        <w:rStyle w:val="Seitenzahl"/>
        <w:rFonts w:ascii="Verdana" w:hAnsi="Verdana"/>
        <w:sz w:val="23"/>
        <w:szCs w:val="23"/>
      </w:rPr>
      <w:instrText xml:space="preserve"> NUMPAGES </w:instrText>
    </w:r>
    <w:r w:rsidRPr="008C270D">
      <w:rPr>
        <w:rStyle w:val="Seitenzahl"/>
        <w:rFonts w:ascii="Verdana" w:hAnsi="Verdana"/>
        <w:sz w:val="23"/>
        <w:szCs w:val="23"/>
      </w:rPr>
      <w:fldChar w:fldCharType="separate"/>
    </w:r>
    <w:r w:rsidR="00C55DF6">
      <w:rPr>
        <w:rStyle w:val="Seitenzahl"/>
        <w:rFonts w:ascii="Verdana" w:hAnsi="Verdana"/>
        <w:noProof/>
        <w:sz w:val="23"/>
        <w:szCs w:val="23"/>
      </w:rPr>
      <w:t>11</w:t>
    </w:r>
    <w:r w:rsidRPr="008C270D">
      <w:rPr>
        <w:rStyle w:val="Seitenzahl"/>
        <w:rFonts w:ascii="Verdana" w:hAnsi="Verdana"/>
        <w:sz w:val="23"/>
        <w:szCs w:val="23"/>
      </w:rPr>
      <w:fldChar w:fldCharType="end"/>
    </w:r>
  </w:p>
  <w:p w14:paraId="7918980E" w14:textId="77777777" w:rsidR="008D29CF" w:rsidRPr="00996383" w:rsidRDefault="00756D4A" w:rsidP="0078175F">
    <w:pPr>
      <w:pStyle w:val="Kopfzeile"/>
      <w:ind w:right="360"/>
      <w:rPr>
        <w:rFonts w:ascii="Verdana" w:hAnsi="Verdana"/>
        <w:sz w:val="26"/>
        <w:szCs w:val="26"/>
      </w:rPr>
    </w:pPr>
    <w:r w:rsidRPr="00996383">
      <w:rPr>
        <w:rFonts w:ascii="Verdana" w:hAnsi="Verdana"/>
        <w:noProof/>
        <w:sz w:val="26"/>
        <w:szCs w:val="26"/>
        <w:lang w:eastAsia="de-DE"/>
      </w:rPr>
      <mc:AlternateContent>
        <mc:Choice Requires="wps">
          <w:drawing>
            <wp:anchor distT="0" distB="0" distL="114300" distR="114300" simplePos="0" relativeHeight="251663360" behindDoc="0" locked="0" layoutInCell="1" allowOverlap="1" wp14:anchorId="31B1A541" wp14:editId="071D8CA7">
              <wp:simplePos x="0" y="0"/>
              <wp:positionH relativeFrom="margin">
                <wp:align>center</wp:align>
              </wp:positionH>
              <wp:positionV relativeFrom="paragraph">
                <wp:posOffset>602615</wp:posOffset>
              </wp:positionV>
              <wp:extent cx="6479540" cy="0"/>
              <wp:effectExtent l="0" t="0" r="16510" b="19050"/>
              <wp:wrapNone/>
              <wp:docPr id="3" name="Gerade Verbindung 3"/>
              <wp:cNvGraphicFramePr/>
              <a:graphic xmlns:a="http://schemas.openxmlformats.org/drawingml/2006/main">
                <a:graphicData uri="http://schemas.microsoft.com/office/word/2010/wordprocessingShape">
                  <wps:wsp>
                    <wps:cNvCnPr/>
                    <wps:spPr>
                      <a:xfrm>
                        <a:off x="0" y="0"/>
                        <a:ext cx="6479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id="Gerade Verbindung 3" o:spid="_x0000_s1026" style="position:absolute;z-index:2516633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from="0,47.45pt" to="510.2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" strokecolor="black [3040]">
              <w10:wrap anchorx="margin"/>
            </v:line>
          </w:pict>
        </mc:Fallback>
      </mc:AlternateContent>
    </w:r>
    <w:r w:rsidR="008D29CF" w:rsidRPr="00996383">
      <w:rPr>
        <w:rFonts w:ascii="Verdana" w:hAnsi="Verdana"/>
        <w:sz w:val="26"/>
        <w:szCs w:val="26"/>
      </w:rPr>
      <w:t xml:space="preserve">Informationen </w:t>
    </w:r>
    <w:r w:rsidR="008D29CF" w:rsidRPr="00996383">
      <w:rPr>
        <w:rFonts w:ascii="Verdana" w:hAnsi="Verdana"/>
        <w:sz w:val="26"/>
        <w:szCs w:val="26"/>
      </w:rPr>
      <w:br/>
      <w:t>für Beraterinnen und Berater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4D234C" w14:textId="77777777" w:rsidR="007B5437" w:rsidRPr="00484867" w:rsidRDefault="007B5437" w:rsidP="002A5C33">
    <w:pPr>
      <w:pStyle w:val="Kopfzeile"/>
      <w:ind w:right="360"/>
      <w:rPr>
        <w:sz w:val="24"/>
      </w:rPr>
    </w:pPr>
  </w:p>
  <w:p w14:paraId="254FF01B" w14:textId="77777777" w:rsidR="007B5437" w:rsidRDefault="007B5437" w:rsidP="002A5C33">
    <w:pPr>
      <w:pStyle w:val="Kopfzeile"/>
      <w:ind w:right="360"/>
      <w:rPr>
        <w:sz w:val="24"/>
      </w:rPr>
    </w:pPr>
  </w:p>
  <w:p w14:paraId="06BAF8F4" w14:textId="77777777" w:rsidR="00484867" w:rsidRPr="00484867" w:rsidRDefault="00484867" w:rsidP="002A5C33">
    <w:pPr>
      <w:pStyle w:val="Kopfzeile"/>
      <w:ind w:right="360"/>
      <w:rPr>
        <w:sz w:val="24"/>
      </w:rPr>
    </w:pPr>
  </w:p>
  <w:p w14:paraId="4DED6482" w14:textId="77777777" w:rsidR="008D29CF" w:rsidRPr="00996383" w:rsidRDefault="008D29CF" w:rsidP="00484867">
    <w:pPr>
      <w:pStyle w:val="Kopfzeile"/>
      <w:ind w:right="360"/>
      <w:rPr>
        <w:rFonts w:ascii="Verdana" w:hAnsi="Verdana"/>
        <w:sz w:val="26"/>
        <w:szCs w:val="26"/>
      </w:rPr>
    </w:pPr>
    <w:r w:rsidRPr="00996383">
      <w:rPr>
        <w:rFonts w:ascii="Verdana" w:hAnsi="Verdana"/>
        <w:sz w:val="26"/>
        <w:szCs w:val="26"/>
      </w:rPr>
      <w:t xml:space="preserve">Informationen </w:t>
    </w:r>
    <w:r w:rsidRPr="00996383">
      <w:rPr>
        <w:rFonts w:ascii="Verdana" w:hAnsi="Verdana"/>
        <w:sz w:val="26"/>
        <w:szCs w:val="26"/>
      </w:rPr>
      <w:br/>
      <w:t>für Beraterinnen und Berater</w:t>
    </w:r>
    <w:r w:rsidRPr="00996383">
      <w:rPr>
        <w:rFonts w:ascii="Verdana" w:hAnsi="Verdana"/>
        <w:noProof/>
        <w:sz w:val="26"/>
        <w:szCs w:val="26"/>
        <w:lang w:eastAsia="de-DE"/>
      </w:rPr>
      <w:drawing>
        <wp:anchor distT="0" distB="0" distL="114300" distR="114300" simplePos="0" relativeHeight="251658240" behindDoc="1" locked="0" layoutInCell="1" allowOverlap="0" wp14:anchorId="2CA91139" wp14:editId="6D067E10">
          <wp:simplePos x="0" y="0"/>
          <wp:positionH relativeFrom="column">
            <wp:posOffset>3600450</wp:posOffset>
          </wp:positionH>
          <wp:positionV relativeFrom="topMargin">
            <wp:posOffset>180340</wp:posOffset>
          </wp:positionV>
          <wp:extent cx="2880000" cy="1429200"/>
          <wp:effectExtent l="0" t="0" r="0" b="0"/>
          <wp:wrapNone/>
          <wp:docPr id="6" name="Bild 6" descr="Logo von Blickpunkt Auge Rat und Hilfe bei Sehverl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ickpunktAuge_Logo_4c.jpg"/>
                  <pic:cNvPicPr/>
                </pic:nvPicPr>
                <pic:blipFill>
                  <a:blip r:embed="rId1">
                    <a:extLst>
                      <a:ext uri="{28A0092B-C50C-407E-A947-70E740481C1C}">
                        <a14:useLocalDpi xmlns:a14="http://schemas.microsoft.com/office/drawing/2010/main" val="0"/>
                      </a:ext>
                    </a:extLst>
                  </a:blip>
                  <a:stretch>
                    <a:fillRect/>
                  </a:stretch>
                </pic:blipFill>
                <pic:spPr>
                  <a:xfrm>
                    <a:off x="0" y="0"/>
                    <a:ext cx="2880000" cy="1429200"/>
                  </a:xfrm>
                  <a:prstGeom prst="rect">
                    <a:avLst/>
                  </a:prstGeom>
                  <a:extLst>
                    <a:ext uri="{FAA26D3D-D897-4be2-8F04-BA451C77F1D7}">
                      <ma14:placeholderFlag xmlns:ma14="http://schemas.microsoft.com/office/mac/drawingml/2011/main" xmlns:w15="http://schemas.microsoft.com/office/word/2012/wordml"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6F156A"/>
    <w:multiLevelType w:val="multilevel"/>
    <w:tmpl w:val="500E844A"/>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nsid w:val="1DC53C58"/>
    <w:multiLevelType w:val="multilevel"/>
    <w:tmpl w:val="27F6736C"/>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3536DCD"/>
    <w:multiLevelType w:val="multilevel"/>
    <w:tmpl w:val="96E2E9DE"/>
    <w:lvl w:ilvl="0">
      <w:start w:val="1"/>
      <w:numFmt w:val="decimal"/>
      <w:lvlText w:val="%1."/>
      <w:lvlJc w:val="left"/>
      <w:pPr>
        <w:ind w:left="360" w:hanging="360"/>
      </w:pPr>
      <w:rPr>
        <w:rFonts w:hint="default"/>
      </w:rPr>
    </w:lvl>
    <w:lvl w:ilvl="1">
      <w:start w:val="1"/>
      <w:numFmt w:val="decimal"/>
      <w:lvlText w:val="%1.%2."/>
      <w:lvlJc w:val="left"/>
      <w:pPr>
        <w:ind w:left="72" w:hanging="432"/>
      </w:pPr>
      <w:rPr>
        <w:rFonts w:hint="default"/>
      </w:rPr>
    </w:lvl>
    <w:lvl w:ilvl="2">
      <w:start w:val="1"/>
      <w:numFmt w:val="decimal"/>
      <w:lvlText w:val="%1.%2.%3."/>
      <w:lvlJc w:val="left"/>
      <w:pPr>
        <w:ind w:left="504" w:hanging="504"/>
      </w:pPr>
      <w:rPr>
        <w:rFonts w:hint="default"/>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3">
    <w:nsid w:val="2939364E"/>
    <w:multiLevelType w:val="hybridMultilevel"/>
    <w:tmpl w:val="94DE9AA8"/>
    <w:lvl w:ilvl="0" w:tplc="A42A7B32">
      <w:start w:val="1"/>
      <w:numFmt w:val="bullet"/>
      <w:pStyle w:val="Aufzhlung1"/>
      <w:lvlText w:val=""/>
      <w:lvlJc w:val="left"/>
      <w:pPr>
        <w:ind w:left="720" w:hanging="360"/>
      </w:pPr>
      <w:rPr>
        <w:rFonts w:ascii="Symbol" w:hAnsi="Symbol" w:hint="default"/>
        <w:b/>
      </w:rPr>
    </w:lvl>
    <w:lvl w:ilvl="1" w:tplc="3BA48E2A">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29E32B42"/>
    <w:multiLevelType w:val="hybridMultilevel"/>
    <w:tmpl w:val="87BCCC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2E565489"/>
    <w:multiLevelType w:val="hybridMultilevel"/>
    <w:tmpl w:val="5CEC1F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F0D3460"/>
    <w:multiLevelType w:val="multilevel"/>
    <w:tmpl w:val="B288946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36064C29"/>
    <w:multiLevelType w:val="multilevel"/>
    <w:tmpl w:val="885A57FE"/>
    <w:lvl w:ilvl="0">
      <w:start w:val="1"/>
      <w:numFmt w:val="decimal"/>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38BA7386"/>
    <w:multiLevelType w:val="multilevel"/>
    <w:tmpl w:val="885A57FE"/>
    <w:lvl w:ilvl="0">
      <w:start w:val="1"/>
      <w:numFmt w:val="decimal"/>
      <w:lvlText w:val="%1."/>
      <w:lvlJc w:val="left"/>
      <w:pPr>
        <w:ind w:left="108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390649B8"/>
    <w:multiLevelType w:val="multilevel"/>
    <w:tmpl w:val="064C107C"/>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10">
    <w:nsid w:val="39FA7748"/>
    <w:multiLevelType w:val="hybridMultilevel"/>
    <w:tmpl w:val="890045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BD34A33"/>
    <w:multiLevelType w:val="hybridMultilevel"/>
    <w:tmpl w:val="9FAAB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482F711D"/>
    <w:multiLevelType w:val="hybridMultilevel"/>
    <w:tmpl w:val="61AC6F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95E56BC"/>
    <w:multiLevelType w:val="multilevel"/>
    <w:tmpl w:val="F1700B0C"/>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4B0E1D67"/>
    <w:multiLevelType w:val="hybridMultilevel"/>
    <w:tmpl w:val="48BA7D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4D4A5110"/>
    <w:multiLevelType w:val="hybridMultilevel"/>
    <w:tmpl w:val="4172397E"/>
    <w:lvl w:ilvl="0" w:tplc="67582A32">
      <w:start w:val="1"/>
      <w:numFmt w:val="decimal"/>
      <w:lvlText w:val="%1."/>
      <w:lvlJc w:val="left"/>
      <w:pPr>
        <w:ind w:left="360" w:hanging="360"/>
      </w:pPr>
      <w:rPr>
        <w:rFonts w:ascii="Arial" w:hAnsi="Arial" w:hint="default"/>
        <w:b/>
        <w:bCs/>
        <w:i w:val="0"/>
        <w:iCs w:val="0"/>
        <w:sz w:val="28"/>
        <w:szCs w:val="2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4E94496"/>
    <w:multiLevelType w:val="hybridMultilevel"/>
    <w:tmpl w:val="DA4E8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5A745721"/>
    <w:multiLevelType w:val="multilevel"/>
    <w:tmpl w:val="BAF00304"/>
    <w:lvl w:ilvl="0">
      <w:start w:val="3"/>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nsid w:val="5C5C787A"/>
    <w:multiLevelType w:val="multilevel"/>
    <w:tmpl w:val="4E44F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5E787AD5"/>
    <w:multiLevelType w:val="multilevel"/>
    <w:tmpl w:val="064C107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6134497F"/>
    <w:multiLevelType w:val="multilevel"/>
    <w:tmpl w:val="D46E0B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nsid w:val="63B72DC7"/>
    <w:multiLevelType w:val="multilevel"/>
    <w:tmpl w:val="F3FEDAB6"/>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707F005F"/>
    <w:multiLevelType w:val="multilevel"/>
    <w:tmpl w:val="FA5C5F04"/>
    <w:lvl w:ilvl="0">
      <w:start w:val="1"/>
      <w:numFmt w:val="decimal"/>
      <w:lvlText w:val="%1."/>
      <w:lvlJc w:val="left"/>
      <w:pPr>
        <w:ind w:left="108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70E96666"/>
    <w:multiLevelType w:val="hybridMultilevel"/>
    <w:tmpl w:val="67A2519A"/>
    <w:lvl w:ilvl="0" w:tplc="8B664E04">
      <w:start w:val="10"/>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719A019A"/>
    <w:multiLevelType w:val="multilevel"/>
    <w:tmpl w:val="3A96D9E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78D20D8"/>
    <w:multiLevelType w:val="hybridMultilevel"/>
    <w:tmpl w:val="6B24DFC2"/>
    <w:lvl w:ilvl="0" w:tplc="05780E4C">
      <w:start w:val="1"/>
      <w:numFmt w:val="bullet"/>
      <w:pStyle w:val="Aufzhlung2"/>
      <w:lvlText w:val="­"/>
      <w:lvlJc w:val="left"/>
      <w:pPr>
        <w:ind w:left="1800" w:hanging="360"/>
      </w:pPr>
      <w:rPr>
        <w:rFonts w:ascii="Courier New" w:hAnsi="Courier New"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num w:numId="1">
    <w:abstractNumId w:val="5"/>
  </w:num>
  <w:num w:numId="2">
    <w:abstractNumId w:val="3"/>
  </w:num>
  <w:num w:numId="3">
    <w:abstractNumId w:val="25"/>
  </w:num>
  <w:num w:numId="4">
    <w:abstractNumId w:val="16"/>
  </w:num>
  <w:num w:numId="5">
    <w:abstractNumId w:val="15"/>
  </w:num>
  <w:num w:numId="6">
    <w:abstractNumId w:val="13"/>
  </w:num>
  <w:num w:numId="7">
    <w:abstractNumId w:val="24"/>
  </w:num>
  <w:num w:numId="8">
    <w:abstractNumId w:val="21"/>
  </w:num>
  <w:num w:numId="9">
    <w:abstractNumId w:val="22"/>
  </w:num>
  <w:num w:numId="10">
    <w:abstractNumId w:val="1"/>
  </w:num>
  <w:num w:numId="11">
    <w:abstractNumId w:val="7"/>
  </w:num>
  <w:num w:numId="12">
    <w:abstractNumId w:val="8"/>
  </w:num>
  <w:num w:numId="13">
    <w:abstractNumId w:val="18"/>
  </w:num>
  <w:num w:numId="14">
    <w:abstractNumId w:val="2"/>
  </w:num>
  <w:num w:numId="15">
    <w:abstractNumId w:val="20"/>
  </w:num>
  <w:num w:numId="16">
    <w:abstractNumId w:val="6"/>
  </w:num>
  <w:num w:numId="17">
    <w:abstractNumId w:val="19"/>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10"/>
  </w:num>
  <w:num w:numId="23">
    <w:abstractNumId w:val="11"/>
  </w:num>
  <w:num w:numId="24">
    <w:abstractNumId w:val="12"/>
  </w:num>
  <w:num w:numId="25">
    <w:abstractNumId w:val="23"/>
  </w:num>
  <w:num w:numId="26">
    <w:abstractNumId w:val="14"/>
  </w:num>
  <w:num w:numId="27">
    <w:abstractNumId w:val="0"/>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751"/>
    <w:rsid w:val="000068C8"/>
    <w:rsid w:val="0001057D"/>
    <w:rsid w:val="00067338"/>
    <w:rsid w:val="00092928"/>
    <w:rsid w:val="000950BF"/>
    <w:rsid w:val="000D1DF5"/>
    <w:rsid w:val="000D396C"/>
    <w:rsid w:val="000F0870"/>
    <w:rsid w:val="00101820"/>
    <w:rsid w:val="001A4DE2"/>
    <w:rsid w:val="001D239A"/>
    <w:rsid w:val="001E2AF1"/>
    <w:rsid w:val="002066A9"/>
    <w:rsid w:val="00215EDA"/>
    <w:rsid w:val="00235E09"/>
    <w:rsid w:val="00244049"/>
    <w:rsid w:val="0024776B"/>
    <w:rsid w:val="002A5C33"/>
    <w:rsid w:val="002B38A3"/>
    <w:rsid w:val="002C13BD"/>
    <w:rsid w:val="002D476B"/>
    <w:rsid w:val="002E720A"/>
    <w:rsid w:val="002F60C8"/>
    <w:rsid w:val="003A6EF0"/>
    <w:rsid w:val="003B7CFE"/>
    <w:rsid w:val="00441107"/>
    <w:rsid w:val="004644CA"/>
    <w:rsid w:val="00465D77"/>
    <w:rsid w:val="00484867"/>
    <w:rsid w:val="004C3852"/>
    <w:rsid w:val="004C702A"/>
    <w:rsid w:val="004F58AE"/>
    <w:rsid w:val="0053622F"/>
    <w:rsid w:val="00553ADF"/>
    <w:rsid w:val="00554160"/>
    <w:rsid w:val="005847D9"/>
    <w:rsid w:val="005D1A5C"/>
    <w:rsid w:val="006A1995"/>
    <w:rsid w:val="006B0057"/>
    <w:rsid w:val="006C0FE5"/>
    <w:rsid w:val="006F5416"/>
    <w:rsid w:val="00756D4A"/>
    <w:rsid w:val="007726C9"/>
    <w:rsid w:val="0078175F"/>
    <w:rsid w:val="007834FA"/>
    <w:rsid w:val="007871BD"/>
    <w:rsid w:val="007876B2"/>
    <w:rsid w:val="007A5CA4"/>
    <w:rsid w:val="007B5437"/>
    <w:rsid w:val="007E04A3"/>
    <w:rsid w:val="00831011"/>
    <w:rsid w:val="00840753"/>
    <w:rsid w:val="00876845"/>
    <w:rsid w:val="00896318"/>
    <w:rsid w:val="008C270D"/>
    <w:rsid w:val="008D29CF"/>
    <w:rsid w:val="008E0752"/>
    <w:rsid w:val="009610EC"/>
    <w:rsid w:val="0097190F"/>
    <w:rsid w:val="00992AD7"/>
    <w:rsid w:val="00996383"/>
    <w:rsid w:val="009E06BF"/>
    <w:rsid w:val="009E4751"/>
    <w:rsid w:val="009F273F"/>
    <w:rsid w:val="00A02613"/>
    <w:rsid w:val="00A04617"/>
    <w:rsid w:val="00A420CC"/>
    <w:rsid w:val="00A6302F"/>
    <w:rsid w:val="00A738C8"/>
    <w:rsid w:val="00AA02F2"/>
    <w:rsid w:val="00AE3E40"/>
    <w:rsid w:val="00AF3504"/>
    <w:rsid w:val="00AF462A"/>
    <w:rsid w:val="00AF5996"/>
    <w:rsid w:val="00B20AB6"/>
    <w:rsid w:val="00B503FA"/>
    <w:rsid w:val="00B56FFE"/>
    <w:rsid w:val="00B60CAE"/>
    <w:rsid w:val="00B81D47"/>
    <w:rsid w:val="00B822EF"/>
    <w:rsid w:val="00B85057"/>
    <w:rsid w:val="00BA427F"/>
    <w:rsid w:val="00BC3FB4"/>
    <w:rsid w:val="00BF1BBF"/>
    <w:rsid w:val="00C0639A"/>
    <w:rsid w:val="00C214A5"/>
    <w:rsid w:val="00C26209"/>
    <w:rsid w:val="00C50DFD"/>
    <w:rsid w:val="00C55DF6"/>
    <w:rsid w:val="00C6176B"/>
    <w:rsid w:val="00C937A1"/>
    <w:rsid w:val="00C96380"/>
    <w:rsid w:val="00CB7D23"/>
    <w:rsid w:val="00CE3DF8"/>
    <w:rsid w:val="00CE6795"/>
    <w:rsid w:val="00CE6A43"/>
    <w:rsid w:val="00D16258"/>
    <w:rsid w:val="00D165FD"/>
    <w:rsid w:val="00D41E40"/>
    <w:rsid w:val="00D6062A"/>
    <w:rsid w:val="00D63286"/>
    <w:rsid w:val="00D64BCC"/>
    <w:rsid w:val="00D747DE"/>
    <w:rsid w:val="00D91ACC"/>
    <w:rsid w:val="00DD7E7B"/>
    <w:rsid w:val="00DE62D4"/>
    <w:rsid w:val="00E014C8"/>
    <w:rsid w:val="00E30B75"/>
    <w:rsid w:val="00E95846"/>
    <w:rsid w:val="00E95E0E"/>
    <w:rsid w:val="00EC5C14"/>
    <w:rsid w:val="00ED439F"/>
    <w:rsid w:val="00EF4F56"/>
    <w:rsid w:val="00F466A1"/>
    <w:rsid w:val="00F64E6C"/>
    <w:rsid w:val="00F769B6"/>
    <w:rsid w:val="00FC1DB3"/>
    <w:rsid w:val="00FE14AF"/>
    <w:rsid w:val="00FE65CE"/>
    <w:rsid w:val="00FE728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F28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8C270D"/>
    <w:rPr>
      <w:rFonts w:ascii="Verdana" w:hAnsi="Verdana" w:cs="Times New Roman"/>
      <w:sz w:val="23"/>
      <w:szCs w:val="32"/>
    </w:rPr>
  </w:style>
  <w:style w:type="paragraph" w:styleId="berschrift1">
    <w:name w:val="heading 1"/>
    <w:basedOn w:val="Standard"/>
    <w:next w:val="Standard"/>
    <w:link w:val="berschrift1Zchn"/>
    <w:uiPriority w:val="9"/>
    <w:qFormat/>
    <w:rsid w:val="008C270D"/>
    <w:pPr>
      <w:keepNext/>
      <w:keepLines/>
      <w:numPr>
        <w:numId w:val="19"/>
      </w:numPr>
      <w:spacing w:before="360"/>
      <w:outlineLvl w:val="0"/>
    </w:pPr>
    <w:rPr>
      <w:rFonts w:eastAsiaTheme="majorEastAsia" w:cstheme="majorBidi"/>
      <w:b/>
      <w:sz w:val="26"/>
      <w:szCs w:val="40"/>
    </w:rPr>
  </w:style>
  <w:style w:type="paragraph" w:styleId="berschrift2">
    <w:name w:val="heading 2"/>
    <w:basedOn w:val="Standard"/>
    <w:next w:val="Standard"/>
    <w:link w:val="berschrift2Zchn"/>
    <w:uiPriority w:val="9"/>
    <w:unhideWhenUsed/>
    <w:qFormat/>
    <w:rsid w:val="008C270D"/>
    <w:pPr>
      <w:keepNext/>
      <w:keepLines/>
      <w:numPr>
        <w:ilvl w:val="1"/>
        <w:numId w:val="19"/>
      </w:numPr>
      <w:spacing w:before="360"/>
      <w:outlineLvl w:val="1"/>
    </w:pPr>
    <w:rPr>
      <w:rFonts w:eastAsiaTheme="majorEastAsia" w:cstheme="majorBidi"/>
      <w:b/>
    </w:rPr>
  </w:style>
  <w:style w:type="paragraph" w:styleId="berschrift3">
    <w:name w:val="heading 3"/>
    <w:basedOn w:val="Standard"/>
    <w:next w:val="Standard"/>
    <w:link w:val="berschrift3Zchn"/>
    <w:uiPriority w:val="9"/>
    <w:unhideWhenUsed/>
    <w:qFormat/>
    <w:rsid w:val="00996383"/>
    <w:pPr>
      <w:keepNext/>
      <w:keepLines/>
      <w:numPr>
        <w:ilvl w:val="2"/>
        <w:numId w:val="19"/>
      </w:numPr>
      <w:outlineLvl w:val="2"/>
    </w:pPr>
    <w:rPr>
      <w:rFonts w:eastAsiaTheme="majorEastAsia" w:cstheme="majorBidi"/>
    </w:rPr>
  </w:style>
  <w:style w:type="paragraph" w:styleId="berschrift4">
    <w:name w:val="heading 4"/>
    <w:basedOn w:val="Standard"/>
    <w:next w:val="Standard"/>
    <w:link w:val="berschrift4Zchn"/>
    <w:uiPriority w:val="9"/>
    <w:unhideWhenUsed/>
    <w:qFormat/>
    <w:rsid w:val="00996383"/>
    <w:pPr>
      <w:keepNext/>
      <w:numPr>
        <w:ilvl w:val="3"/>
        <w:numId w:val="19"/>
      </w:numPr>
      <w:spacing w:before="240" w:after="0"/>
      <w:outlineLvl w:val="3"/>
    </w:pPr>
    <w:rPr>
      <w:rFonts w:eastAsiaTheme="minorEastAsia" w:cstheme="minorBidi"/>
    </w:rPr>
  </w:style>
  <w:style w:type="paragraph" w:styleId="berschrift5">
    <w:name w:val="heading 5"/>
    <w:basedOn w:val="Standard"/>
    <w:next w:val="Standard"/>
    <w:link w:val="berschrift5Zchn"/>
    <w:uiPriority w:val="9"/>
    <w:semiHidden/>
    <w:unhideWhenUsed/>
    <w:qFormat/>
    <w:rsid w:val="00996383"/>
    <w:pPr>
      <w:keepNext/>
      <w:keepLines/>
      <w:numPr>
        <w:ilvl w:val="4"/>
        <w:numId w:val="19"/>
      </w:numPr>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semiHidden/>
    <w:unhideWhenUsed/>
    <w:qFormat/>
    <w:rsid w:val="00D41E4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41E4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41E4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41E4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C270D"/>
    <w:rPr>
      <w:rFonts w:ascii="Verdana" w:eastAsiaTheme="majorEastAsia" w:hAnsi="Verdana" w:cstheme="majorBidi"/>
      <w:b/>
      <w:sz w:val="23"/>
      <w:szCs w:val="32"/>
    </w:rPr>
  </w:style>
  <w:style w:type="character" w:customStyle="1" w:styleId="berschrift1Zchn">
    <w:name w:val="Überschrift 1 Zchn"/>
    <w:basedOn w:val="Absatz-Standardschriftart"/>
    <w:link w:val="berschrift1"/>
    <w:uiPriority w:val="9"/>
    <w:rsid w:val="008C270D"/>
    <w:rPr>
      <w:rFonts w:ascii="Verdana" w:eastAsiaTheme="majorEastAsia" w:hAnsi="Verdana" w:cstheme="majorBidi"/>
      <w:b/>
      <w:sz w:val="26"/>
      <w:szCs w:val="40"/>
    </w:rPr>
  </w:style>
  <w:style w:type="character" w:customStyle="1" w:styleId="berschrift3Zchn">
    <w:name w:val="Überschrift 3 Zchn"/>
    <w:basedOn w:val="Absatz-Standardschriftart"/>
    <w:link w:val="berschrift3"/>
    <w:uiPriority w:val="9"/>
    <w:rsid w:val="00996383"/>
    <w:rPr>
      <w:rFonts w:ascii="Verdana" w:eastAsiaTheme="majorEastAsia" w:hAnsi="Verdana" w:cstheme="majorBidi"/>
      <w:sz w:val="23"/>
      <w:szCs w:val="32"/>
    </w:rPr>
  </w:style>
  <w:style w:type="character" w:customStyle="1" w:styleId="berschrift4Zchn">
    <w:name w:val="Überschrift 4 Zchn"/>
    <w:basedOn w:val="Absatz-Standardschriftart"/>
    <w:link w:val="berschrift4"/>
    <w:uiPriority w:val="9"/>
    <w:rsid w:val="00996383"/>
    <w:rPr>
      <w:rFonts w:ascii="Verdana" w:eastAsiaTheme="minorEastAsia" w:hAnsi="Verdana"/>
      <w:sz w:val="23"/>
      <w:szCs w:val="32"/>
    </w:rPr>
  </w:style>
  <w:style w:type="paragraph" w:styleId="Kopfzeile">
    <w:name w:val="header"/>
    <w:basedOn w:val="Standard"/>
    <w:link w:val="KopfzeileZchn"/>
    <w:uiPriority w:val="99"/>
    <w:unhideWhenUsed/>
    <w:rsid w:val="00D63286"/>
    <w:pPr>
      <w:tabs>
        <w:tab w:val="center" w:pos="4536"/>
        <w:tab w:val="right" w:pos="9072"/>
      </w:tabs>
      <w:spacing w:after="0"/>
    </w:pPr>
    <w:rPr>
      <w:rFonts w:ascii="Arial Bold" w:hAnsi="Arial Bold"/>
      <w:color w:val="006D9A"/>
      <w:sz w:val="28"/>
      <w:szCs w:val="24"/>
    </w:rPr>
  </w:style>
  <w:style w:type="character" w:customStyle="1" w:styleId="KopfzeileZchn">
    <w:name w:val="Kopfzeile Zchn"/>
    <w:basedOn w:val="Absatz-Standardschriftart"/>
    <w:link w:val="Kopfzeile"/>
    <w:uiPriority w:val="99"/>
    <w:rsid w:val="00D63286"/>
    <w:rPr>
      <w:rFonts w:ascii="Arial Bold" w:hAnsi="Arial Bold" w:cs="Times New Roman"/>
      <w:color w:val="006D9A"/>
      <w:sz w:val="28"/>
      <w:szCs w:val="24"/>
    </w:rPr>
  </w:style>
  <w:style w:type="paragraph" w:styleId="Fuzeile">
    <w:name w:val="footer"/>
    <w:basedOn w:val="Standard"/>
    <w:link w:val="FuzeileZchn"/>
    <w:uiPriority w:val="99"/>
    <w:unhideWhenUsed/>
    <w:rsid w:val="00C6176B"/>
    <w:pPr>
      <w:tabs>
        <w:tab w:val="center" w:pos="4536"/>
        <w:tab w:val="right" w:pos="9072"/>
      </w:tabs>
      <w:spacing w:after="0"/>
    </w:pPr>
    <w:rPr>
      <w:szCs w:val="24"/>
    </w:rPr>
  </w:style>
  <w:style w:type="character" w:customStyle="1" w:styleId="FuzeileZchn">
    <w:name w:val="Fußzeile Zchn"/>
    <w:basedOn w:val="Absatz-Standardschriftart"/>
    <w:link w:val="Fuzeile"/>
    <w:uiPriority w:val="99"/>
    <w:rsid w:val="00C6176B"/>
    <w:rPr>
      <w:rFonts w:ascii="Arial" w:hAnsi="Arial" w:cs="Times New Roman"/>
      <w:sz w:val="24"/>
      <w:szCs w:val="24"/>
    </w:rPr>
  </w:style>
  <w:style w:type="paragraph" w:styleId="Sprechblasentext">
    <w:name w:val="Balloon Text"/>
    <w:basedOn w:val="Standard"/>
    <w:link w:val="SprechblasentextZchn"/>
    <w:uiPriority w:val="99"/>
    <w:semiHidden/>
    <w:unhideWhenUsed/>
    <w:rsid w:val="00C262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209"/>
    <w:rPr>
      <w:rFonts w:ascii="Tahoma" w:hAnsi="Tahoma" w:cs="Tahoma"/>
      <w:sz w:val="16"/>
      <w:szCs w:val="16"/>
    </w:rPr>
  </w:style>
  <w:style w:type="character" w:styleId="Hyperlink">
    <w:name w:val="Hyperlink"/>
    <w:basedOn w:val="Absatz-Standardschriftart"/>
    <w:uiPriority w:val="99"/>
    <w:unhideWhenUsed/>
    <w:rsid w:val="009E06BF"/>
    <w:rPr>
      <w:color w:val="0000FF" w:themeColor="hyperlink"/>
      <w:u w:val="single"/>
    </w:rPr>
  </w:style>
  <w:style w:type="paragraph" w:styleId="Listenabsatz">
    <w:name w:val="List Paragraph"/>
    <w:basedOn w:val="Standard"/>
    <w:uiPriority w:val="34"/>
    <w:qFormat/>
    <w:rsid w:val="009E06BF"/>
    <w:pPr>
      <w:ind w:left="720"/>
      <w:contextualSpacing/>
    </w:pPr>
  </w:style>
  <w:style w:type="character" w:styleId="Kommentarzeichen">
    <w:name w:val="annotation reference"/>
    <w:basedOn w:val="Absatz-Standardschriftart"/>
    <w:uiPriority w:val="99"/>
    <w:semiHidden/>
    <w:unhideWhenUsed/>
    <w:rsid w:val="00A02613"/>
    <w:rPr>
      <w:sz w:val="16"/>
      <w:szCs w:val="16"/>
    </w:rPr>
  </w:style>
  <w:style w:type="paragraph" w:styleId="Kommentartext">
    <w:name w:val="annotation text"/>
    <w:basedOn w:val="Standard"/>
    <w:link w:val="KommentartextZchn"/>
    <w:uiPriority w:val="99"/>
    <w:semiHidden/>
    <w:unhideWhenUsed/>
    <w:rsid w:val="00A02613"/>
    <w:rPr>
      <w:sz w:val="20"/>
      <w:szCs w:val="20"/>
    </w:rPr>
  </w:style>
  <w:style w:type="character" w:customStyle="1" w:styleId="KommentartextZchn">
    <w:name w:val="Kommentartext Zchn"/>
    <w:basedOn w:val="Absatz-Standardschriftart"/>
    <w:link w:val="Kommentartext"/>
    <w:uiPriority w:val="99"/>
    <w:semiHidden/>
    <w:rsid w:val="00A02613"/>
    <w:rPr>
      <w:rFonts w:ascii="Verdana" w:hAnsi="Verdana" w:cs="Times New Roman"/>
      <w:sz w:val="20"/>
      <w:szCs w:val="20"/>
    </w:rPr>
  </w:style>
  <w:style w:type="paragraph" w:styleId="Kommentarthema">
    <w:name w:val="annotation subject"/>
    <w:basedOn w:val="Kommentartext"/>
    <w:next w:val="Kommentartext"/>
    <w:link w:val="KommentarthemaZchn"/>
    <w:uiPriority w:val="99"/>
    <w:semiHidden/>
    <w:unhideWhenUsed/>
    <w:rsid w:val="00A02613"/>
    <w:rPr>
      <w:b/>
      <w:bCs/>
    </w:rPr>
  </w:style>
  <w:style w:type="character" w:customStyle="1" w:styleId="KommentarthemaZchn">
    <w:name w:val="Kommentarthema Zchn"/>
    <w:basedOn w:val="KommentartextZchn"/>
    <w:link w:val="Kommentarthema"/>
    <w:uiPriority w:val="99"/>
    <w:semiHidden/>
    <w:rsid w:val="00A02613"/>
    <w:rPr>
      <w:rFonts w:ascii="Verdana" w:hAnsi="Verdana" w:cs="Times New Roman"/>
      <w:b/>
      <w:bCs/>
      <w:sz w:val="20"/>
      <w:szCs w:val="20"/>
    </w:rPr>
  </w:style>
  <w:style w:type="paragraph" w:styleId="StandardWeb">
    <w:name w:val="Normal (Web)"/>
    <w:basedOn w:val="Standard"/>
    <w:uiPriority w:val="99"/>
    <w:semiHidden/>
    <w:unhideWhenUsed/>
    <w:rsid w:val="00441107"/>
    <w:pPr>
      <w:spacing w:before="100" w:beforeAutospacing="1" w:after="100" w:afterAutospacing="1"/>
    </w:pPr>
    <w:rPr>
      <w:rFonts w:ascii="Times New Roman" w:hAnsi="Times New Roman"/>
      <w:szCs w:val="24"/>
      <w:lang w:eastAsia="de-DE"/>
    </w:rPr>
  </w:style>
  <w:style w:type="character" w:styleId="BesuchterHyperlink">
    <w:name w:val="FollowedHyperlink"/>
    <w:basedOn w:val="Absatz-Standardschriftart"/>
    <w:uiPriority w:val="99"/>
    <w:semiHidden/>
    <w:unhideWhenUsed/>
    <w:rsid w:val="006F5416"/>
    <w:rPr>
      <w:color w:val="800080" w:themeColor="followedHyperlink"/>
      <w:u w:val="single"/>
    </w:rPr>
  </w:style>
  <w:style w:type="character" w:styleId="Seitenzahl">
    <w:name w:val="page number"/>
    <w:basedOn w:val="Absatz-Standardschriftart"/>
    <w:uiPriority w:val="99"/>
    <w:unhideWhenUsed/>
    <w:rsid w:val="00D91ACC"/>
    <w:rPr>
      <w:rFonts w:ascii="Arial" w:hAnsi="Arial"/>
      <w:b w:val="0"/>
      <w:i w:val="0"/>
      <w:color w:val="auto"/>
      <w:sz w:val="24"/>
    </w:rPr>
  </w:style>
  <w:style w:type="paragraph" w:styleId="Titel">
    <w:name w:val="Title"/>
    <w:basedOn w:val="Standard"/>
    <w:next w:val="Standard"/>
    <w:link w:val="TitelZchn"/>
    <w:uiPriority w:val="10"/>
    <w:qFormat/>
    <w:rsid w:val="00D41E40"/>
    <w:pPr>
      <w:outlineLvl w:val="0"/>
    </w:pPr>
    <w:rPr>
      <w:b/>
      <w:bCs/>
      <w:kern w:val="28"/>
      <w:sz w:val="40"/>
      <w:lang w:val="x-none"/>
    </w:rPr>
  </w:style>
  <w:style w:type="character" w:customStyle="1" w:styleId="TitelZchn">
    <w:name w:val="Titel Zchn"/>
    <w:basedOn w:val="Absatz-Standardschriftart"/>
    <w:link w:val="Titel"/>
    <w:uiPriority w:val="10"/>
    <w:rsid w:val="00D41E40"/>
    <w:rPr>
      <w:rFonts w:ascii="Arial" w:hAnsi="Arial" w:cs="Times New Roman"/>
      <w:b/>
      <w:bCs/>
      <w:kern w:val="28"/>
      <w:sz w:val="40"/>
      <w:szCs w:val="32"/>
      <w:lang w:val="x-none"/>
    </w:rPr>
  </w:style>
  <w:style w:type="paragraph" w:customStyle="1" w:styleId="Aufzhlung1">
    <w:name w:val="Aufzählung 1"/>
    <w:basedOn w:val="Standard"/>
    <w:qFormat/>
    <w:rsid w:val="00067338"/>
    <w:pPr>
      <w:numPr>
        <w:numId w:val="2"/>
      </w:numPr>
      <w:ind w:left="357" w:hanging="357"/>
    </w:pPr>
    <w:rPr>
      <w:rFonts w:eastAsia="Calibri"/>
      <w:szCs w:val="22"/>
      <w:lang w:bidi="en-US"/>
    </w:rPr>
  </w:style>
  <w:style w:type="paragraph" w:customStyle="1" w:styleId="Aufzhlung2">
    <w:name w:val="Aufzählung 2"/>
    <w:basedOn w:val="Standard"/>
    <w:qFormat/>
    <w:rsid w:val="00067338"/>
    <w:pPr>
      <w:numPr>
        <w:numId w:val="3"/>
      </w:numPr>
      <w:ind w:left="714" w:hanging="357"/>
    </w:pPr>
    <w:rPr>
      <w:rFonts w:eastAsia="Calibri"/>
      <w:szCs w:val="22"/>
      <w:lang w:bidi="en-US"/>
    </w:rPr>
  </w:style>
  <w:style w:type="paragraph" w:styleId="Beschriftung">
    <w:name w:val="caption"/>
    <w:basedOn w:val="Standard"/>
    <w:next w:val="Standard"/>
    <w:uiPriority w:val="35"/>
    <w:qFormat/>
    <w:rsid w:val="00067338"/>
    <w:rPr>
      <w:rFonts w:eastAsia="Calibri"/>
      <w:b/>
      <w:bCs/>
      <w:sz w:val="20"/>
      <w:szCs w:val="20"/>
    </w:rPr>
  </w:style>
  <w:style w:type="character" w:customStyle="1" w:styleId="berschrift5Zchn">
    <w:name w:val="Überschrift 5 Zchn"/>
    <w:basedOn w:val="Absatz-Standardschriftart"/>
    <w:link w:val="berschrift5"/>
    <w:uiPriority w:val="9"/>
    <w:semiHidden/>
    <w:rsid w:val="00996383"/>
    <w:rPr>
      <w:rFonts w:ascii="Verdana" w:eastAsiaTheme="majorEastAsia" w:hAnsi="Verdana" w:cstheme="majorBidi"/>
      <w:color w:val="243F60" w:themeColor="accent1" w:themeShade="7F"/>
      <w:sz w:val="23"/>
      <w:szCs w:val="32"/>
    </w:rPr>
  </w:style>
  <w:style w:type="character" w:customStyle="1" w:styleId="berschrift6Zchn">
    <w:name w:val="Überschrift 6 Zchn"/>
    <w:basedOn w:val="Absatz-Standardschriftart"/>
    <w:link w:val="berschrift6"/>
    <w:uiPriority w:val="9"/>
    <w:semiHidden/>
    <w:rsid w:val="00C6176B"/>
    <w:rPr>
      <w:rFonts w:asciiTheme="majorHAnsi" w:eastAsiaTheme="majorEastAsia" w:hAnsiTheme="majorHAnsi" w:cstheme="majorBidi"/>
      <w:i/>
      <w:iCs/>
      <w:color w:val="243F60" w:themeColor="accent1" w:themeShade="7F"/>
      <w:sz w:val="24"/>
      <w:szCs w:val="32"/>
    </w:rPr>
  </w:style>
  <w:style w:type="character" w:customStyle="1" w:styleId="berschrift7Zchn">
    <w:name w:val="Überschrift 7 Zchn"/>
    <w:basedOn w:val="Absatz-Standardschriftart"/>
    <w:link w:val="berschrift7"/>
    <w:uiPriority w:val="9"/>
    <w:semiHidden/>
    <w:rsid w:val="00C6176B"/>
    <w:rPr>
      <w:rFonts w:asciiTheme="majorHAnsi" w:eastAsiaTheme="majorEastAsia" w:hAnsiTheme="majorHAnsi" w:cstheme="majorBidi"/>
      <w:i/>
      <w:iCs/>
      <w:color w:val="404040" w:themeColor="text1" w:themeTint="BF"/>
      <w:sz w:val="24"/>
      <w:szCs w:val="32"/>
    </w:rPr>
  </w:style>
  <w:style w:type="character" w:customStyle="1" w:styleId="berschrift8Zchn">
    <w:name w:val="Überschrift 8 Zchn"/>
    <w:basedOn w:val="Absatz-Standardschriftart"/>
    <w:link w:val="berschrift8"/>
    <w:uiPriority w:val="9"/>
    <w:semiHidden/>
    <w:rsid w:val="00C6176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176B"/>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rsid w:val="00C50DFD"/>
    <w:pPr>
      <w:spacing w:after="0" w:line="240" w:lineRule="auto"/>
    </w:pPr>
    <w:rPr>
      <w:rFonts w:ascii="Verdana" w:hAnsi="Verdana" w:cs="Times New Roman"/>
      <w:sz w:val="23"/>
      <w:szCs w:val="32"/>
    </w:rPr>
  </w:style>
  <w:style w:type="paragraph" w:styleId="Verzeichnis1">
    <w:name w:val="toc 1"/>
    <w:basedOn w:val="Standard"/>
    <w:next w:val="Standard"/>
    <w:autoRedefine/>
    <w:uiPriority w:val="39"/>
    <w:unhideWhenUsed/>
    <w:rsid w:val="00D6062A"/>
    <w:pPr>
      <w:tabs>
        <w:tab w:val="right" w:leader="dot" w:pos="9060"/>
      </w:tabs>
      <w:spacing w:after="100"/>
      <w:ind w:left="-142" w:firstLine="142"/>
    </w:pPr>
    <w:rPr>
      <w:noProof/>
    </w:rPr>
  </w:style>
  <w:style w:type="paragraph" w:styleId="Verzeichnis2">
    <w:name w:val="toc 2"/>
    <w:basedOn w:val="Standard"/>
    <w:next w:val="Standard"/>
    <w:autoRedefine/>
    <w:uiPriority w:val="39"/>
    <w:unhideWhenUsed/>
    <w:rsid w:val="00FE14AF"/>
    <w:pPr>
      <w:spacing w:after="100"/>
      <w:ind w:left="230"/>
    </w:pPr>
  </w:style>
  <w:style w:type="paragraph" w:styleId="Verzeichnis3">
    <w:name w:val="toc 3"/>
    <w:basedOn w:val="Standard"/>
    <w:next w:val="Standard"/>
    <w:autoRedefine/>
    <w:uiPriority w:val="39"/>
    <w:unhideWhenUsed/>
    <w:rsid w:val="00B822EF"/>
    <w:pPr>
      <w:tabs>
        <w:tab w:val="left" w:pos="1134"/>
        <w:tab w:val="right" w:leader="dot" w:pos="9060"/>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aliases w:val="Text"/>
    <w:qFormat/>
    <w:rsid w:val="008C270D"/>
    <w:rPr>
      <w:rFonts w:ascii="Verdana" w:hAnsi="Verdana" w:cs="Times New Roman"/>
      <w:sz w:val="23"/>
      <w:szCs w:val="32"/>
    </w:rPr>
  </w:style>
  <w:style w:type="paragraph" w:styleId="berschrift1">
    <w:name w:val="heading 1"/>
    <w:basedOn w:val="Standard"/>
    <w:next w:val="Standard"/>
    <w:link w:val="berschrift1Zchn"/>
    <w:uiPriority w:val="9"/>
    <w:qFormat/>
    <w:rsid w:val="008C270D"/>
    <w:pPr>
      <w:keepNext/>
      <w:keepLines/>
      <w:numPr>
        <w:numId w:val="19"/>
      </w:numPr>
      <w:spacing w:before="360"/>
      <w:outlineLvl w:val="0"/>
    </w:pPr>
    <w:rPr>
      <w:rFonts w:eastAsiaTheme="majorEastAsia" w:cstheme="majorBidi"/>
      <w:b/>
      <w:sz w:val="26"/>
      <w:szCs w:val="40"/>
    </w:rPr>
  </w:style>
  <w:style w:type="paragraph" w:styleId="berschrift2">
    <w:name w:val="heading 2"/>
    <w:basedOn w:val="Standard"/>
    <w:next w:val="Standard"/>
    <w:link w:val="berschrift2Zchn"/>
    <w:uiPriority w:val="9"/>
    <w:unhideWhenUsed/>
    <w:qFormat/>
    <w:rsid w:val="008C270D"/>
    <w:pPr>
      <w:keepNext/>
      <w:keepLines/>
      <w:numPr>
        <w:ilvl w:val="1"/>
        <w:numId w:val="19"/>
      </w:numPr>
      <w:spacing w:before="360"/>
      <w:outlineLvl w:val="1"/>
    </w:pPr>
    <w:rPr>
      <w:rFonts w:eastAsiaTheme="majorEastAsia" w:cstheme="majorBidi"/>
      <w:b/>
    </w:rPr>
  </w:style>
  <w:style w:type="paragraph" w:styleId="berschrift3">
    <w:name w:val="heading 3"/>
    <w:basedOn w:val="Standard"/>
    <w:next w:val="Standard"/>
    <w:link w:val="berschrift3Zchn"/>
    <w:uiPriority w:val="9"/>
    <w:unhideWhenUsed/>
    <w:qFormat/>
    <w:rsid w:val="00996383"/>
    <w:pPr>
      <w:keepNext/>
      <w:keepLines/>
      <w:numPr>
        <w:ilvl w:val="2"/>
        <w:numId w:val="19"/>
      </w:numPr>
      <w:outlineLvl w:val="2"/>
    </w:pPr>
    <w:rPr>
      <w:rFonts w:eastAsiaTheme="majorEastAsia" w:cstheme="majorBidi"/>
    </w:rPr>
  </w:style>
  <w:style w:type="paragraph" w:styleId="berschrift4">
    <w:name w:val="heading 4"/>
    <w:basedOn w:val="Standard"/>
    <w:next w:val="Standard"/>
    <w:link w:val="berschrift4Zchn"/>
    <w:uiPriority w:val="9"/>
    <w:unhideWhenUsed/>
    <w:qFormat/>
    <w:rsid w:val="00996383"/>
    <w:pPr>
      <w:keepNext/>
      <w:numPr>
        <w:ilvl w:val="3"/>
        <w:numId w:val="19"/>
      </w:numPr>
      <w:spacing w:before="240" w:after="0"/>
      <w:outlineLvl w:val="3"/>
    </w:pPr>
    <w:rPr>
      <w:rFonts w:eastAsiaTheme="minorEastAsia" w:cstheme="minorBidi"/>
    </w:rPr>
  </w:style>
  <w:style w:type="paragraph" w:styleId="berschrift5">
    <w:name w:val="heading 5"/>
    <w:basedOn w:val="Standard"/>
    <w:next w:val="Standard"/>
    <w:link w:val="berschrift5Zchn"/>
    <w:uiPriority w:val="9"/>
    <w:semiHidden/>
    <w:unhideWhenUsed/>
    <w:qFormat/>
    <w:rsid w:val="00996383"/>
    <w:pPr>
      <w:keepNext/>
      <w:keepLines/>
      <w:numPr>
        <w:ilvl w:val="4"/>
        <w:numId w:val="19"/>
      </w:numPr>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semiHidden/>
    <w:unhideWhenUsed/>
    <w:qFormat/>
    <w:rsid w:val="00D41E40"/>
    <w:pPr>
      <w:keepNext/>
      <w:keepLines/>
      <w:numPr>
        <w:ilvl w:val="5"/>
        <w:numId w:val="19"/>
      </w:numPr>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D41E40"/>
    <w:pPr>
      <w:keepNext/>
      <w:keepLines/>
      <w:numPr>
        <w:ilvl w:val="6"/>
        <w:numId w:val="19"/>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D41E40"/>
    <w:pPr>
      <w:keepNext/>
      <w:keepLines/>
      <w:numPr>
        <w:ilvl w:val="7"/>
        <w:numId w:val="19"/>
      </w:numPr>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D41E40"/>
    <w:pPr>
      <w:keepNext/>
      <w:keepLines/>
      <w:numPr>
        <w:ilvl w:val="8"/>
        <w:numId w:val="1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8C270D"/>
    <w:rPr>
      <w:rFonts w:ascii="Verdana" w:eastAsiaTheme="majorEastAsia" w:hAnsi="Verdana" w:cstheme="majorBidi"/>
      <w:b/>
      <w:sz w:val="23"/>
      <w:szCs w:val="32"/>
    </w:rPr>
  </w:style>
  <w:style w:type="character" w:customStyle="1" w:styleId="berschrift1Zchn">
    <w:name w:val="Überschrift 1 Zchn"/>
    <w:basedOn w:val="Absatz-Standardschriftart"/>
    <w:link w:val="berschrift1"/>
    <w:uiPriority w:val="9"/>
    <w:rsid w:val="008C270D"/>
    <w:rPr>
      <w:rFonts w:ascii="Verdana" w:eastAsiaTheme="majorEastAsia" w:hAnsi="Verdana" w:cstheme="majorBidi"/>
      <w:b/>
      <w:sz w:val="26"/>
      <w:szCs w:val="40"/>
    </w:rPr>
  </w:style>
  <w:style w:type="character" w:customStyle="1" w:styleId="berschrift3Zchn">
    <w:name w:val="Überschrift 3 Zchn"/>
    <w:basedOn w:val="Absatz-Standardschriftart"/>
    <w:link w:val="berschrift3"/>
    <w:uiPriority w:val="9"/>
    <w:rsid w:val="00996383"/>
    <w:rPr>
      <w:rFonts w:ascii="Verdana" w:eastAsiaTheme="majorEastAsia" w:hAnsi="Verdana" w:cstheme="majorBidi"/>
      <w:sz w:val="23"/>
      <w:szCs w:val="32"/>
    </w:rPr>
  </w:style>
  <w:style w:type="character" w:customStyle="1" w:styleId="berschrift4Zchn">
    <w:name w:val="Überschrift 4 Zchn"/>
    <w:basedOn w:val="Absatz-Standardschriftart"/>
    <w:link w:val="berschrift4"/>
    <w:uiPriority w:val="9"/>
    <w:rsid w:val="00996383"/>
    <w:rPr>
      <w:rFonts w:ascii="Verdana" w:eastAsiaTheme="minorEastAsia" w:hAnsi="Verdana"/>
      <w:sz w:val="23"/>
      <w:szCs w:val="32"/>
    </w:rPr>
  </w:style>
  <w:style w:type="paragraph" w:styleId="Kopfzeile">
    <w:name w:val="header"/>
    <w:basedOn w:val="Standard"/>
    <w:link w:val="KopfzeileZchn"/>
    <w:uiPriority w:val="99"/>
    <w:unhideWhenUsed/>
    <w:rsid w:val="00D63286"/>
    <w:pPr>
      <w:tabs>
        <w:tab w:val="center" w:pos="4536"/>
        <w:tab w:val="right" w:pos="9072"/>
      </w:tabs>
      <w:spacing w:after="0"/>
    </w:pPr>
    <w:rPr>
      <w:rFonts w:ascii="Arial Bold" w:hAnsi="Arial Bold"/>
      <w:color w:val="006D9A"/>
      <w:sz w:val="28"/>
      <w:szCs w:val="24"/>
    </w:rPr>
  </w:style>
  <w:style w:type="character" w:customStyle="1" w:styleId="KopfzeileZchn">
    <w:name w:val="Kopfzeile Zchn"/>
    <w:basedOn w:val="Absatz-Standardschriftart"/>
    <w:link w:val="Kopfzeile"/>
    <w:uiPriority w:val="99"/>
    <w:rsid w:val="00D63286"/>
    <w:rPr>
      <w:rFonts w:ascii="Arial Bold" w:hAnsi="Arial Bold" w:cs="Times New Roman"/>
      <w:color w:val="006D9A"/>
      <w:sz w:val="28"/>
      <w:szCs w:val="24"/>
    </w:rPr>
  </w:style>
  <w:style w:type="paragraph" w:styleId="Fuzeile">
    <w:name w:val="footer"/>
    <w:basedOn w:val="Standard"/>
    <w:link w:val="FuzeileZchn"/>
    <w:uiPriority w:val="99"/>
    <w:unhideWhenUsed/>
    <w:rsid w:val="00C6176B"/>
    <w:pPr>
      <w:tabs>
        <w:tab w:val="center" w:pos="4536"/>
        <w:tab w:val="right" w:pos="9072"/>
      </w:tabs>
      <w:spacing w:after="0"/>
    </w:pPr>
    <w:rPr>
      <w:szCs w:val="24"/>
    </w:rPr>
  </w:style>
  <w:style w:type="character" w:customStyle="1" w:styleId="FuzeileZchn">
    <w:name w:val="Fußzeile Zchn"/>
    <w:basedOn w:val="Absatz-Standardschriftart"/>
    <w:link w:val="Fuzeile"/>
    <w:uiPriority w:val="99"/>
    <w:rsid w:val="00C6176B"/>
    <w:rPr>
      <w:rFonts w:ascii="Arial" w:hAnsi="Arial" w:cs="Times New Roman"/>
      <w:sz w:val="24"/>
      <w:szCs w:val="24"/>
    </w:rPr>
  </w:style>
  <w:style w:type="paragraph" w:styleId="Sprechblasentext">
    <w:name w:val="Balloon Text"/>
    <w:basedOn w:val="Standard"/>
    <w:link w:val="SprechblasentextZchn"/>
    <w:uiPriority w:val="99"/>
    <w:semiHidden/>
    <w:unhideWhenUsed/>
    <w:rsid w:val="00C26209"/>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26209"/>
    <w:rPr>
      <w:rFonts w:ascii="Tahoma" w:hAnsi="Tahoma" w:cs="Tahoma"/>
      <w:sz w:val="16"/>
      <w:szCs w:val="16"/>
    </w:rPr>
  </w:style>
  <w:style w:type="character" w:styleId="Hyperlink">
    <w:name w:val="Hyperlink"/>
    <w:basedOn w:val="Absatz-Standardschriftart"/>
    <w:uiPriority w:val="99"/>
    <w:unhideWhenUsed/>
    <w:rsid w:val="009E06BF"/>
    <w:rPr>
      <w:color w:val="0000FF" w:themeColor="hyperlink"/>
      <w:u w:val="single"/>
    </w:rPr>
  </w:style>
  <w:style w:type="paragraph" w:styleId="Listenabsatz">
    <w:name w:val="List Paragraph"/>
    <w:basedOn w:val="Standard"/>
    <w:uiPriority w:val="34"/>
    <w:qFormat/>
    <w:rsid w:val="009E06BF"/>
    <w:pPr>
      <w:ind w:left="720"/>
      <w:contextualSpacing/>
    </w:pPr>
  </w:style>
  <w:style w:type="character" w:styleId="Kommentarzeichen">
    <w:name w:val="annotation reference"/>
    <w:basedOn w:val="Absatz-Standardschriftart"/>
    <w:uiPriority w:val="99"/>
    <w:semiHidden/>
    <w:unhideWhenUsed/>
    <w:rsid w:val="00A02613"/>
    <w:rPr>
      <w:sz w:val="16"/>
      <w:szCs w:val="16"/>
    </w:rPr>
  </w:style>
  <w:style w:type="paragraph" w:styleId="Kommentartext">
    <w:name w:val="annotation text"/>
    <w:basedOn w:val="Standard"/>
    <w:link w:val="KommentartextZchn"/>
    <w:uiPriority w:val="99"/>
    <w:semiHidden/>
    <w:unhideWhenUsed/>
    <w:rsid w:val="00A02613"/>
    <w:rPr>
      <w:sz w:val="20"/>
      <w:szCs w:val="20"/>
    </w:rPr>
  </w:style>
  <w:style w:type="character" w:customStyle="1" w:styleId="KommentartextZchn">
    <w:name w:val="Kommentartext Zchn"/>
    <w:basedOn w:val="Absatz-Standardschriftart"/>
    <w:link w:val="Kommentartext"/>
    <w:uiPriority w:val="99"/>
    <w:semiHidden/>
    <w:rsid w:val="00A02613"/>
    <w:rPr>
      <w:rFonts w:ascii="Verdana" w:hAnsi="Verdana" w:cs="Times New Roman"/>
      <w:sz w:val="20"/>
      <w:szCs w:val="20"/>
    </w:rPr>
  </w:style>
  <w:style w:type="paragraph" w:styleId="Kommentarthema">
    <w:name w:val="annotation subject"/>
    <w:basedOn w:val="Kommentartext"/>
    <w:next w:val="Kommentartext"/>
    <w:link w:val="KommentarthemaZchn"/>
    <w:uiPriority w:val="99"/>
    <w:semiHidden/>
    <w:unhideWhenUsed/>
    <w:rsid w:val="00A02613"/>
    <w:rPr>
      <w:b/>
      <w:bCs/>
    </w:rPr>
  </w:style>
  <w:style w:type="character" w:customStyle="1" w:styleId="KommentarthemaZchn">
    <w:name w:val="Kommentarthema Zchn"/>
    <w:basedOn w:val="KommentartextZchn"/>
    <w:link w:val="Kommentarthema"/>
    <w:uiPriority w:val="99"/>
    <w:semiHidden/>
    <w:rsid w:val="00A02613"/>
    <w:rPr>
      <w:rFonts w:ascii="Verdana" w:hAnsi="Verdana" w:cs="Times New Roman"/>
      <w:b/>
      <w:bCs/>
      <w:sz w:val="20"/>
      <w:szCs w:val="20"/>
    </w:rPr>
  </w:style>
  <w:style w:type="paragraph" w:styleId="StandardWeb">
    <w:name w:val="Normal (Web)"/>
    <w:basedOn w:val="Standard"/>
    <w:uiPriority w:val="99"/>
    <w:semiHidden/>
    <w:unhideWhenUsed/>
    <w:rsid w:val="00441107"/>
    <w:pPr>
      <w:spacing w:before="100" w:beforeAutospacing="1" w:after="100" w:afterAutospacing="1"/>
    </w:pPr>
    <w:rPr>
      <w:rFonts w:ascii="Times New Roman" w:hAnsi="Times New Roman"/>
      <w:szCs w:val="24"/>
      <w:lang w:eastAsia="de-DE"/>
    </w:rPr>
  </w:style>
  <w:style w:type="character" w:styleId="BesuchterHyperlink">
    <w:name w:val="FollowedHyperlink"/>
    <w:basedOn w:val="Absatz-Standardschriftart"/>
    <w:uiPriority w:val="99"/>
    <w:semiHidden/>
    <w:unhideWhenUsed/>
    <w:rsid w:val="006F5416"/>
    <w:rPr>
      <w:color w:val="800080" w:themeColor="followedHyperlink"/>
      <w:u w:val="single"/>
    </w:rPr>
  </w:style>
  <w:style w:type="character" w:styleId="Seitenzahl">
    <w:name w:val="page number"/>
    <w:basedOn w:val="Absatz-Standardschriftart"/>
    <w:uiPriority w:val="99"/>
    <w:unhideWhenUsed/>
    <w:rsid w:val="00D91ACC"/>
    <w:rPr>
      <w:rFonts w:ascii="Arial" w:hAnsi="Arial"/>
      <w:b w:val="0"/>
      <w:i w:val="0"/>
      <w:color w:val="auto"/>
      <w:sz w:val="24"/>
    </w:rPr>
  </w:style>
  <w:style w:type="paragraph" w:styleId="Titel">
    <w:name w:val="Title"/>
    <w:basedOn w:val="Standard"/>
    <w:next w:val="Standard"/>
    <w:link w:val="TitelZchn"/>
    <w:uiPriority w:val="10"/>
    <w:qFormat/>
    <w:rsid w:val="00D41E40"/>
    <w:pPr>
      <w:outlineLvl w:val="0"/>
    </w:pPr>
    <w:rPr>
      <w:b/>
      <w:bCs/>
      <w:kern w:val="28"/>
      <w:sz w:val="40"/>
      <w:lang w:val="x-none"/>
    </w:rPr>
  </w:style>
  <w:style w:type="character" w:customStyle="1" w:styleId="TitelZchn">
    <w:name w:val="Titel Zchn"/>
    <w:basedOn w:val="Absatz-Standardschriftart"/>
    <w:link w:val="Titel"/>
    <w:uiPriority w:val="10"/>
    <w:rsid w:val="00D41E40"/>
    <w:rPr>
      <w:rFonts w:ascii="Arial" w:hAnsi="Arial" w:cs="Times New Roman"/>
      <w:b/>
      <w:bCs/>
      <w:kern w:val="28"/>
      <w:sz w:val="40"/>
      <w:szCs w:val="32"/>
      <w:lang w:val="x-none"/>
    </w:rPr>
  </w:style>
  <w:style w:type="paragraph" w:customStyle="1" w:styleId="Aufzhlung1">
    <w:name w:val="Aufzählung 1"/>
    <w:basedOn w:val="Standard"/>
    <w:qFormat/>
    <w:rsid w:val="00067338"/>
    <w:pPr>
      <w:numPr>
        <w:numId w:val="2"/>
      </w:numPr>
      <w:ind w:left="357" w:hanging="357"/>
    </w:pPr>
    <w:rPr>
      <w:rFonts w:eastAsia="Calibri"/>
      <w:szCs w:val="22"/>
      <w:lang w:bidi="en-US"/>
    </w:rPr>
  </w:style>
  <w:style w:type="paragraph" w:customStyle="1" w:styleId="Aufzhlung2">
    <w:name w:val="Aufzählung 2"/>
    <w:basedOn w:val="Standard"/>
    <w:qFormat/>
    <w:rsid w:val="00067338"/>
    <w:pPr>
      <w:numPr>
        <w:numId w:val="3"/>
      </w:numPr>
      <w:ind w:left="714" w:hanging="357"/>
    </w:pPr>
    <w:rPr>
      <w:rFonts w:eastAsia="Calibri"/>
      <w:szCs w:val="22"/>
      <w:lang w:bidi="en-US"/>
    </w:rPr>
  </w:style>
  <w:style w:type="paragraph" w:styleId="Beschriftung">
    <w:name w:val="caption"/>
    <w:basedOn w:val="Standard"/>
    <w:next w:val="Standard"/>
    <w:uiPriority w:val="35"/>
    <w:qFormat/>
    <w:rsid w:val="00067338"/>
    <w:rPr>
      <w:rFonts w:eastAsia="Calibri"/>
      <w:b/>
      <w:bCs/>
      <w:sz w:val="20"/>
      <w:szCs w:val="20"/>
    </w:rPr>
  </w:style>
  <w:style w:type="character" w:customStyle="1" w:styleId="berschrift5Zchn">
    <w:name w:val="Überschrift 5 Zchn"/>
    <w:basedOn w:val="Absatz-Standardschriftart"/>
    <w:link w:val="berschrift5"/>
    <w:uiPriority w:val="9"/>
    <w:semiHidden/>
    <w:rsid w:val="00996383"/>
    <w:rPr>
      <w:rFonts w:ascii="Verdana" w:eastAsiaTheme="majorEastAsia" w:hAnsi="Verdana" w:cstheme="majorBidi"/>
      <w:color w:val="243F60" w:themeColor="accent1" w:themeShade="7F"/>
      <w:sz w:val="23"/>
      <w:szCs w:val="32"/>
    </w:rPr>
  </w:style>
  <w:style w:type="character" w:customStyle="1" w:styleId="berschrift6Zchn">
    <w:name w:val="Überschrift 6 Zchn"/>
    <w:basedOn w:val="Absatz-Standardschriftart"/>
    <w:link w:val="berschrift6"/>
    <w:uiPriority w:val="9"/>
    <w:semiHidden/>
    <w:rsid w:val="00C6176B"/>
    <w:rPr>
      <w:rFonts w:asciiTheme="majorHAnsi" w:eastAsiaTheme="majorEastAsia" w:hAnsiTheme="majorHAnsi" w:cstheme="majorBidi"/>
      <w:i/>
      <w:iCs/>
      <w:color w:val="243F60" w:themeColor="accent1" w:themeShade="7F"/>
      <w:sz w:val="24"/>
      <w:szCs w:val="32"/>
    </w:rPr>
  </w:style>
  <w:style w:type="character" w:customStyle="1" w:styleId="berschrift7Zchn">
    <w:name w:val="Überschrift 7 Zchn"/>
    <w:basedOn w:val="Absatz-Standardschriftart"/>
    <w:link w:val="berschrift7"/>
    <w:uiPriority w:val="9"/>
    <w:semiHidden/>
    <w:rsid w:val="00C6176B"/>
    <w:rPr>
      <w:rFonts w:asciiTheme="majorHAnsi" w:eastAsiaTheme="majorEastAsia" w:hAnsiTheme="majorHAnsi" w:cstheme="majorBidi"/>
      <w:i/>
      <w:iCs/>
      <w:color w:val="404040" w:themeColor="text1" w:themeTint="BF"/>
      <w:sz w:val="24"/>
      <w:szCs w:val="32"/>
    </w:rPr>
  </w:style>
  <w:style w:type="character" w:customStyle="1" w:styleId="berschrift8Zchn">
    <w:name w:val="Überschrift 8 Zchn"/>
    <w:basedOn w:val="Absatz-Standardschriftart"/>
    <w:link w:val="berschrift8"/>
    <w:uiPriority w:val="9"/>
    <w:semiHidden/>
    <w:rsid w:val="00C6176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C6176B"/>
    <w:rPr>
      <w:rFonts w:asciiTheme="majorHAnsi" w:eastAsiaTheme="majorEastAsia" w:hAnsiTheme="majorHAnsi" w:cstheme="majorBidi"/>
      <w:i/>
      <w:iCs/>
      <w:color w:val="404040" w:themeColor="text1" w:themeTint="BF"/>
      <w:sz w:val="20"/>
      <w:szCs w:val="20"/>
    </w:rPr>
  </w:style>
  <w:style w:type="paragraph" w:styleId="KeinLeerraum">
    <w:name w:val="No Spacing"/>
    <w:uiPriority w:val="1"/>
    <w:qFormat/>
    <w:rsid w:val="00C50DFD"/>
    <w:pPr>
      <w:spacing w:after="0" w:line="240" w:lineRule="auto"/>
    </w:pPr>
    <w:rPr>
      <w:rFonts w:ascii="Verdana" w:hAnsi="Verdana" w:cs="Times New Roman"/>
      <w:sz w:val="23"/>
      <w:szCs w:val="32"/>
    </w:rPr>
  </w:style>
  <w:style w:type="paragraph" w:styleId="Verzeichnis1">
    <w:name w:val="toc 1"/>
    <w:basedOn w:val="Standard"/>
    <w:next w:val="Standard"/>
    <w:autoRedefine/>
    <w:uiPriority w:val="39"/>
    <w:unhideWhenUsed/>
    <w:rsid w:val="00D6062A"/>
    <w:pPr>
      <w:tabs>
        <w:tab w:val="right" w:leader="dot" w:pos="9060"/>
      </w:tabs>
      <w:spacing w:after="100"/>
      <w:ind w:left="-142" w:firstLine="142"/>
    </w:pPr>
    <w:rPr>
      <w:noProof/>
    </w:rPr>
  </w:style>
  <w:style w:type="paragraph" w:styleId="Verzeichnis2">
    <w:name w:val="toc 2"/>
    <w:basedOn w:val="Standard"/>
    <w:next w:val="Standard"/>
    <w:autoRedefine/>
    <w:uiPriority w:val="39"/>
    <w:unhideWhenUsed/>
    <w:rsid w:val="00FE14AF"/>
    <w:pPr>
      <w:spacing w:after="100"/>
      <w:ind w:left="230"/>
    </w:pPr>
  </w:style>
  <w:style w:type="paragraph" w:styleId="Verzeichnis3">
    <w:name w:val="toc 3"/>
    <w:basedOn w:val="Standard"/>
    <w:next w:val="Standard"/>
    <w:autoRedefine/>
    <w:uiPriority w:val="39"/>
    <w:unhideWhenUsed/>
    <w:rsid w:val="00B822EF"/>
    <w:pPr>
      <w:tabs>
        <w:tab w:val="left" w:pos="1134"/>
        <w:tab w:val="right" w:leader="dot" w:pos="9060"/>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554347">
      <w:bodyDiv w:val="1"/>
      <w:marLeft w:val="0"/>
      <w:marRight w:val="0"/>
      <w:marTop w:val="0"/>
      <w:marBottom w:val="0"/>
      <w:divBdr>
        <w:top w:val="none" w:sz="0" w:space="0" w:color="auto"/>
        <w:left w:val="none" w:sz="0" w:space="0" w:color="auto"/>
        <w:bottom w:val="none" w:sz="0" w:space="0" w:color="auto"/>
        <w:right w:val="none" w:sz="0" w:space="0" w:color="auto"/>
      </w:divBdr>
      <w:divsChild>
        <w:div w:id="1193031447">
          <w:marLeft w:val="0"/>
          <w:marRight w:val="0"/>
          <w:marTop w:val="0"/>
          <w:marBottom w:val="0"/>
          <w:divBdr>
            <w:top w:val="none" w:sz="0" w:space="0" w:color="auto"/>
            <w:left w:val="none" w:sz="0" w:space="0" w:color="auto"/>
            <w:bottom w:val="none" w:sz="0" w:space="0" w:color="auto"/>
            <w:right w:val="none" w:sz="0" w:space="0" w:color="auto"/>
          </w:divBdr>
          <w:divsChild>
            <w:div w:id="1410539090">
              <w:marLeft w:val="0"/>
              <w:marRight w:val="0"/>
              <w:marTop w:val="0"/>
              <w:marBottom w:val="0"/>
              <w:divBdr>
                <w:top w:val="none" w:sz="0" w:space="0" w:color="auto"/>
                <w:left w:val="none" w:sz="0" w:space="0" w:color="auto"/>
                <w:bottom w:val="none" w:sz="0" w:space="0" w:color="auto"/>
                <w:right w:val="none" w:sz="0" w:space="0" w:color="auto"/>
              </w:divBdr>
              <w:divsChild>
                <w:div w:id="1698969726">
                  <w:marLeft w:val="0"/>
                  <w:marRight w:val="0"/>
                  <w:marTop w:val="0"/>
                  <w:marBottom w:val="0"/>
                  <w:divBdr>
                    <w:top w:val="none" w:sz="0" w:space="0" w:color="auto"/>
                    <w:left w:val="none" w:sz="0" w:space="0" w:color="auto"/>
                    <w:bottom w:val="none" w:sz="0" w:space="0" w:color="auto"/>
                    <w:right w:val="none" w:sz="0" w:space="0" w:color="auto"/>
                  </w:divBdr>
                  <w:divsChild>
                    <w:div w:id="480997897">
                      <w:marLeft w:val="0"/>
                      <w:marRight w:val="0"/>
                      <w:marTop w:val="0"/>
                      <w:marBottom w:val="0"/>
                      <w:divBdr>
                        <w:top w:val="none" w:sz="0" w:space="0" w:color="auto"/>
                        <w:left w:val="none" w:sz="0" w:space="0" w:color="auto"/>
                        <w:bottom w:val="none" w:sz="0" w:space="0" w:color="auto"/>
                        <w:right w:val="none" w:sz="0" w:space="0" w:color="auto"/>
                      </w:divBdr>
                      <w:divsChild>
                        <w:div w:id="685786698">
                          <w:marLeft w:val="0"/>
                          <w:marRight w:val="0"/>
                          <w:marTop w:val="0"/>
                          <w:marBottom w:val="0"/>
                          <w:divBdr>
                            <w:top w:val="none" w:sz="0" w:space="0" w:color="auto"/>
                            <w:left w:val="none" w:sz="0" w:space="0" w:color="auto"/>
                            <w:bottom w:val="none" w:sz="0" w:space="0" w:color="auto"/>
                            <w:right w:val="none" w:sz="0" w:space="0" w:color="auto"/>
                          </w:divBdr>
                          <w:divsChild>
                            <w:div w:id="1468166333">
                              <w:marLeft w:val="0"/>
                              <w:marRight w:val="0"/>
                              <w:marTop w:val="0"/>
                              <w:marBottom w:val="0"/>
                              <w:divBdr>
                                <w:top w:val="none" w:sz="0" w:space="0" w:color="auto"/>
                                <w:left w:val="none" w:sz="0" w:space="0" w:color="auto"/>
                                <w:bottom w:val="none" w:sz="0" w:space="0" w:color="auto"/>
                                <w:right w:val="none" w:sz="0" w:space="0" w:color="auto"/>
                              </w:divBdr>
                              <w:divsChild>
                                <w:div w:id="366412098">
                                  <w:marLeft w:val="0"/>
                                  <w:marRight w:val="0"/>
                                  <w:marTop w:val="0"/>
                                  <w:marBottom w:val="0"/>
                                  <w:divBdr>
                                    <w:top w:val="none" w:sz="0" w:space="0" w:color="auto"/>
                                    <w:left w:val="none" w:sz="0" w:space="0" w:color="auto"/>
                                    <w:bottom w:val="none" w:sz="0" w:space="0" w:color="auto"/>
                                    <w:right w:val="none" w:sz="0" w:space="0" w:color="auto"/>
                                  </w:divBdr>
                                </w:div>
                                <w:div w:id="1153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6036415">
      <w:bodyDiv w:val="1"/>
      <w:marLeft w:val="0"/>
      <w:marRight w:val="0"/>
      <w:marTop w:val="0"/>
      <w:marBottom w:val="0"/>
      <w:divBdr>
        <w:top w:val="none" w:sz="0" w:space="0" w:color="auto"/>
        <w:left w:val="none" w:sz="0" w:space="0" w:color="auto"/>
        <w:bottom w:val="none" w:sz="0" w:space="0" w:color="auto"/>
        <w:right w:val="none" w:sz="0" w:space="0" w:color="auto"/>
      </w:divBdr>
      <w:divsChild>
        <w:div w:id="1262378848">
          <w:marLeft w:val="0"/>
          <w:marRight w:val="0"/>
          <w:marTop w:val="0"/>
          <w:marBottom w:val="0"/>
          <w:divBdr>
            <w:top w:val="none" w:sz="0" w:space="0" w:color="auto"/>
            <w:left w:val="none" w:sz="0" w:space="0" w:color="auto"/>
            <w:bottom w:val="none" w:sz="0" w:space="0" w:color="auto"/>
            <w:right w:val="none" w:sz="0" w:space="0" w:color="auto"/>
          </w:divBdr>
          <w:divsChild>
            <w:div w:id="341055878">
              <w:marLeft w:val="0"/>
              <w:marRight w:val="0"/>
              <w:marTop w:val="0"/>
              <w:marBottom w:val="0"/>
              <w:divBdr>
                <w:top w:val="none" w:sz="0" w:space="0" w:color="auto"/>
                <w:left w:val="none" w:sz="0" w:space="0" w:color="auto"/>
                <w:bottom w:val="none" w:sz="0" w:space="0" w:color="auto"/>
                <w:right w:val="none" w:sz="0" w:space="0" w:color="auto"/>
              </w:divBdr>
              <w:divsChild>
                <w:div w:id="1761486107">
                  <w:marLeft w:val="0"/>
                  <w:marRight w:val="0"/>
                  <w:marTop w:val="0"/>
                  <w:marBottom w:val="0"/>
                  <w:divBdr>
                    <w:top w:val="none" w:sz="0" w:space="0" w:color="auto"/>
                    <w:left w:val="none" w:sz="0" w:space="0" w:color="auto"/>
                    <w:bottom w:val="none" w:sz="0" w:space="0" w:color="auto"/>
                    <w:right w:val="none" w:sz="0" w:space="0" w:color="auto"/>
                  </w:divBdr>
                  <w:divsChild>
                    <w:div w:id="1011563100">
                      <w:marLeft w:val="0"/>
                      <w:marRight w:val="0"/>
                      <w:marTop w:val="0"/>
                      <w:marBottom w:val="0"/>
                      <w:divBdr>
                        <w:top w:val="none" w:sz="0" w:space="0" w:color="auto"/>
                        <w:left w:val="none" w:sz="0" w:space="0" w:color="auto"/>
                        <w:bottom w:val="none" w:sz="0" w:space="0" w:color="auto"/>
                        <w:right w:val="none" w:sz="0" w:space="0" w:color="auto"/>
                      </w:divBdr>
                      <w:divsChild>
                        <w:div w:id="503084836">
                          <w:marLeft w:val="0"/>
                          <w:marRight w:val="0"/>
                          <w:marTop w:val="0"/>
                          <w:marBottom w:val="0"/>
                          <w:divBdr>
                            <w:top w:val="none" w:sz="0" w:space="0" w:color="auto"/>
                            <w:left w:val="none" w:sz="0" w:space="0" w:color="auto"/>
                            <w:bottom w:val="none" w:sz="0" w:space="0" w:color="auto"/>
                            <w:right w:val="none" w:sz="0" w:space="0" w:color="auto"/>
                          </w:divBdr>
                          <w:divsChild>
                            <w:div w:id="1752459912">
                              <w:marLeft w:val="0"/>
                              <w:marRight w:val="0"/>
                              <w:marTop w:val="0"/>
                              <w:marBottom w:val="0"/>
                              <w:divBdr>
                                <w:top w:val="none" w:sz="0" w:space="0" w:color="auto"/>
                                <w:left w:val="none" w:sz="0" w:space="0" w:color="auto"/>
                                <w:bottom w:val="none" w:sz="0" w:space="0" w:color="auto"/>
                                <w:right w:val="none" w:sz="0" w:space="0" w:color="auto"/>
                              </w:divBdr>
                              <w:divsChild>
                                <w:div w:id="2732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690285">
      <w:bodyDiv w:val="1"/>
      <w:marLeft w:val="0"/>
      <w:marRight w:val="0"/>
      <w:marTop w:val="0"/>
      <w:marBottom w:val="0"/>
      <w:divBdr>
        <w:top w:val="none" w:sz="0" w:space="0" w:color="auto"/>
        <w:left w:val="none" w:sz="0" w:space="0" w:color="auto"/>
        <w:bottom w:val="none" w:sz="0" w:space="0" w:color="auto"/>
        <w:right w:val="none" w:sz="0" w:space="0" w:color="auto"/>
      </w:divBdr>
      <w:divsChild>
        <w:div w:id="345136569">
          <w:marLeft w:val="0"/>
          <w:marRight w:val="0"/>
          <w:marTop w:val="0"/>
          <w:marBottom w:val="0"/>
          <w:divBdr>
            <w:top w:val="none" w:sz="0" w:space="0" w:color="auto"/>
            <w:left w:val="none" w:sz="0" w:space="0" w:color="auto"/>
            <w:bottom w:val="none" w:sz="0" w:space="0" w:color="auto"/>
            <w:right w:val="none" w:sz="0" w:space="0" w:color="auto"/>
          </w:divBdr>
          <w:divsChild>
            <w:div w:id="1959751922">
              <w:marLeft w:val="0"/>
              <w:marRight w:val="0"/>
              <w:marTop w:val="0"/>
              <w:marBottom w:val="0"/>
              <w:divBdr>
                <w:top w:val="none" w:sz="0" w:space="0" w:color="auto"/>
                <w:left w:val="none" w:sz="0" w:space="0" w:color="auto"/>
                <w:bottom w:val="none" w:sz="0" w:space="0" w:color="auto"/>
                <w:right w:val="none" w:sz="0" w:space="0" w:color="auto"/>
              </w:divBdr>
              <w:divsChild>
                <w:div w:id="1534414973">
                  <w:marLeft w:val="0"/>
                  <w:marRight w:val="0"/>
                  <w:marTop w:val="0"/>
                  <w:marBottom w:val="0"/>
                  <w:divBdr>
                    <w:top w:val="none" w:sz="0" w:space="0" w:color="auto"/>
                    <w:left w:val="none" w:sz="0" w:space="0" w:color="auto"/>
                    <w:bottom w:val="none" w:sz="0" w:space="0" w:color="auto"/>
                    <w:right w:val="none" w:sz="0" w:space="0" w:color="auto"/>
                  </w:divBdr>
                  <w:divsChild>
                    <w:div w:id="716516271">
                      <w:marLeft w:val="0"/>
                      <w:marRight w:val="0"/>
                      <w:marTop w:val="0"/>
                      <w:marBottom w:val="0"/>
                      <w:divBdr>
                        <w:top w:val="none" w:sz="0" w:space="0" w:color="auto"/>
                        <w:left w:val="none" w:sz="0" w:space="0" w:color="auto"/>
                        <w:bottom w:val="none" w:sz="0" w:space="0" w:color="auto"/>
                        <w:right w:val="none" w:sz="0" w:space="0" w:color="auto"/>
                      </w:divBdr>
                      <w:divsChild>
                        <w:div w:id="718363068">
                          <w:marLeft w:val="0"/>
                          <w:marRight w:val="0"/>
                          <w:marTop w:val="0"/>
                          <w:marBottom w:val="0"/>
                          <w:divBdr>
                            <w:top w:val="none" w:sz="0" w:space="0" w:color="auto"/>
                            <w:left w:val="none" w:sz="0" w:space="0" w:color="auto"/>
                            <w:bottom w:val="none" w:sz="0" w:space="0" w:color="auto"/>
                            <w:right w:val="none" w:sz="0" w:space="0" w:color="auto"/>
                          </w:divBdr>
                          <w:divsChild>
                            <w:div w:id="1152022714">
                              <w:marLeft w:val="0"/>
                              <w:marRight w:val="0"/>
                              <w:marTop w:val="0"/>
                              <w:marBottom w:val="0"/>
                              <w:divBdr>
                                <w:top w:val="none" w:sz="0" w:space="0" w:color="auto"/>
                                <w:left w:val="none" w:sz="0" w:space="0" w:color="auto"/>
                                <w:bottom w:val="none" w:sz="0" w:space="0" w:color="auto"/>
                                <w:right w:val="none" w:sz="0" w:space="0" w:color="auto"/>
                              </w:divBdr>
                              <w:divsChild>
                                <w:div w:id="2060857679">
                                  <w:marLeft w:val="0"/>
                                  <w:marRight w:val="0"/>
                                  <w:marTop w:val="0"/>
                                  <w:marBottom w:val="0"/>
                                  <w:divBdr>
                                    <w:top w:val="none" w:sz="0" w:space="0" w:color="auto"/>
                                    <w:left w:val="none" w:sz="0" w:space="0" w:color="auto"/>
                                    <w:bottom w:val="none" w:sz="0" w:space="0" w:color="auto"/>
                                    <w:right w:val="none" w:sz="0" w:space="0" w:color="auto"/>
                                  </w:divBdr>
                                </w:div>
                                <w:div w:id="6780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785487">
      <w:bodyDiv w:val="1"/>
      <w:marLeft w:val="0"/>
      <w:marRight w:val="0"/>
      <w:marTop w:val="0"/>
      <w:marBottom w:val="0"/>
      <w:divBdr>
        <w:top w:val="none" w:sz="0" w:space="0" w:color="auto"/>
        <w:left w:val="none" w:sz="0" w:space="0" w:color="auto"/>
        <w:bottom w:val="none" w:sz="0" w:space="0" w:color="auto"/>
        <w:right w:val="none" w:sz="0" w:space="0" w:color="auto"/>
      </w:divBdr>
    </w:div>
    <w:div w:id="1004354939">
      <w:bodyDiv w:val="1"/>
      <w:marLeft w:val="0"/>
      <w:marRight w:val="0"/>
      <w:marTop w:val="0"/>
      <w:marBottom w:val="0"/>
      <w:divBdr>
        <w:top w:val="none" w:sz="0" w:space="0" w:color="auto"/>
        <w:left w:val="none" w:sz="0" w:space="0" w:color="auto"/>
        <w:bottom w:val="none" w:sz="0" w:space="0" w:color="auto"/>
        <w:right w:val="none" w:sz="0" w:space="0" w:color="auto"/>
      </w:divBdr>
      <w:divsChild>
        <w:div w:id="1293709255">
          <w:marLeft w:val="0"/>
          <w:marRight w:val="0"/>
          <w:marTop w:val="0"/>
          <w:marBottom w:val="0"/>
          <w:divBdr>
            <w:top w:val="none" w:sz="0" w:space="0" w:color="auto"/>
            <w:left w:val="none" w:sz="0" w:space="0" w:color="auto"/>
            <w:bottom w:val="none" w:sz="0" w:space="0" w:color="auto"/>
            <w:right w:val="none" w:sz="0" w:space="0" w:color="auto"/>
          </w:divBdr>
          <w:divsChild>
            <w:div w:id="2102874516">
              <w:marLeft w:val="0"/>
              <w:marRight w:val="0"/>
              <w:marTop w:val="0"/>
              <w:marBottom w:val="0"/>
              <w:divBdr>
                <w:top w:val="none" w:sz="0" w:space="0" w:color="auto"/>
                <w:left w:val="none" w:sz="0" w:space="0" w:color="auto"/>
                <w:bottom w:val="none" w:sz="0" w:space="0" w:color="auto"/>
                <w:right w:val="none" w:sz="0" w:space="0" w:color="auto"/>
              </w:divBdr>
              <w:divsChild>
                <w:div w:id="864367716">
                  <w:marLeft w:val="0"/>
                  <w:marRight w:val="0"/>
                  <w:marTop w:val="0"/>
                  <w:marBottom w:val="0"/>
                  <w:divBdr>
                    <w:top w:val="none" w:sz="0" w:space="0" w:color="auto"/>
                    <w:left w:val="none" w:sz="0" w:space="0" w:color="auto"/>
                    <w:bottom w:val="none" w:sz="0" w:space="0" w:color="auto"/>
                    <w:right w:val="none" w:sz="0" w:space="0" w:color="auto"/>
                  </w:divBdr>
                  <w:divsChild>
                    <w:div w:id="678313055">
                      <w:marLeft w:val="0"/>
                      <w:marRight w:val="0"/>
                      <w:marTop w:val="0"/>
                      <w:marBottom w:val="0"/>
                      <w:divBdr>
                        <w:top w:val="none" w:sz="0" w:space="0" w:color="auto"/>
                        <w:left w:val="none" w:sz="0" w:space="0" w:color="auto"/>
                        <w:bottom w:val="none" w:sz="0" w:space="0" w:color="auto"/>
                        <w:right w:val="none" w:sz="0" w:space="0" w:color="auto"/>
                      </w:divBdr>
                      <w:divsChild>
                        <w:div w:id="1246258207">
                          <w:marLeft w:val="0"/>
                          <w:marRight w:val="0"/>
                          <w:marTop w:val="0"/>
                          <w:marBottom w:val="0"/>
                          <w:divBdr>
                            <w:top w:val="none" w:sz="0" w:space="0" w:color="auto"/>
                            <w:left w:val="none" w:sz="0" w:space="0" w:color="auto"/>
                            <w:bottom w:val="none" w:sz="0" w:space="0" w:color="auto"/>
                            <w:right w:val="none" w:sz="0" w:space="0" w:color="auto"/>
                          </w:divBdr>
                          <w:divsChild>
                            <w:div w:id="2040278755">
                              <w:marLeft w:val="0"/>
                              <w:marRight w:val="0"/>
                              <w:marTop w:val="0"/>
                              <w:marBottom w:val="0"/>
                              <w:divBdr>
                                <w:top w:val="none" w:sz="0" w:space="0" w:color="auto"/>
                                <w:left w:val="none" w:sz="0" w:space="0" w:color="auto"/>
                                <w:bottom w:val="none" w:sz="0" w:space="0" w:color="auto"/>
                                <w:right w:val="none" w:sz="0" w:space="0" w:color="auto"/>
                              </w:divBdr>
                              <w:divsChild>
                                <w:div w:id="1662612871">
                                  <w:marLeft w:val="0"/>
                                  <w:marRight w:val="0"/>
                                  <w:marTop w:val="0"/>
                                  <w:marBottom w:val="0"/>
                                  <w:divBdr>
                                    <w:top w:val="none" w:sz="0" w:space="0" w:color="auto"/>
                                    <w:left w:val="none" w:sz="0" w:space="0" w:color="auto"/>
                                    <w:bottom w:val="none" w:sz="0" w:space="0" w:color="auto"/>
                                    <w:right w:val="none" w:sz="0" w:space="0" w:color="auto"/>
                                  </w:divBdr>
                                </w:div>
                                <w:div w:id="188444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628349">
      <w:bodyDiv w:val="1"/>
      <w:marLeft w:val="0"/>
      <w:marRight w:val="0"/>
      <w:marTop w:val="0"/>
      <w:marBottom w:val="0"/>
      <w:divBdr>
        <w:top w:val="none" w:sz="0" w:space="0" w:color="auto"/>
        <w:left w:val="none" w:sz="0" w:space="0" w:color="auto"/>
        <w:bottom w:val="none" w:sz="0" w:space="0" w:color="auto"/>
        <w:right w:val="none" w:sz="0" w:space="0" w:color="auto"/>
      </w:divBdr>
      <w:divsChild>
        <w:div w:id="1306661007">
          <w:marLeft w:val="0"/>
          <w:marRight w:val="0"/>
          <w:marTop w:val="0"/>
          <w:marBottom w:val="0"/>
          <w:divBdr>
            <w:top w:val="none" w:sz="0" w:space="0" w:color="auto"/>
            <w:left w:val="none" w:sz="0" w:space="0" w:color="auto"/>
            <w:bottom w:val="none" w:sz="0" w:space="0" w:color="auto"/>
            <w:right w:val="none" w:sz="0" w:space="0" w:color="auto"/>
          </w:divBdr>
          <w:divsChild>
            <w:div w:id="210656665">
              <w:marLeft w:val="0"/>
              <w:marRight w:val="0"/>
              <w:marTop w:val="0"/>
              <w:marBottom w:val="0"/>
              <w:divBdr>
                <w:top w:val="none" w:sz="0" w:space="0" w:color="auto"/>
                <w:left w:val="none" w:sz="0" w:space="0" w:color="auto"/>
                <w:bottom w:val="none" w:sz="0" w:space="0" w:color="auto"/>
                <w:right w:val="none" w:sz="0" w:space="0" w:color="auto"/>
              </w:divBdr>
              <w:divsChild>
                <w:div w:id="893661675">
                  <w:marLeft w:val="0"/>
                  <w:marRight w:val="0"/>
                  <w:marTop w:val="0"/>
                  <w:marBottom w:val="0"/>
                  <w:divBdr>
                    <w:top w:val="none" w:sz="0" w:space="0" w:color="auto"/>
                    <w:left w:val="none" w:sz="0" w:space="0" w:color="auto"/>
                    <w:bottom w:val="none" w:sz="0" w:space="0" w:color="auto"/>
                    <w:right w:val="none" w:sz="0" w:space="0" w:color="auto"/>
                  </w:divBdr>
                  <w:divsChild>
                    <w:div w:id="949551709">
                      <w:marLeft w:val="0"/>
                      <w:marRight w:val="0"/>
                      <w:marTop w:val="0"/>
                      <w:marBottom w:val="0"/>
                      <w:divBdr>
                        <w:top w:val="none" w:sz="0" w:space="0" w:color="auto"/>
                        <w:left w:val="none" w:sz="0" w:space="0" w:color="auto"/>
                        <w:bottom w:val="none" w:sz="0" w:space="0" w:color="auto"/>
                        <w:right w:val="none" w:sz="0" w:space="0" w:color="auto"/>
                      </w:divBdr>
                      <w:divsChild>
                        <w:div w:id="1760712988">
                          <w:marLeft w:val="0"/>
                          <w:marRight w:val="0"/>
                          <w:marTop w:val="0"/>
                          <w:marBottom w:val="0"/>
                          <w:divBdr>
                            <w:top w:val="none" w:sz="0" w:space="0" w:color="auto"/>
                            <w:left w:val="none" w:sz="0" w:space="0" w:color="auto"/>
                            <w:bottom w:val="none" w:sz="0" w:space="0" w:color="auto"/>
                            <w:right w:val="none" w:sz="0" w:space="0" w:color="auto"/>
                          </w:divBdr>
                          <w:divsChild>
                            <w:div w:id="456072874">
                              <w:marLeft w:val="0"/>
                              <w:marRight w:val="0"/>
                              <w:marTop w:val="0"/>
                              <w:marBottom w:val="0"/>
                              <w:divBdr>
                                <w:top w:val="none" w:sz="0" w:space="0" w:color="auto"/>
                                <w:left w:val="none" w:sz="0" w:space="0" w:color="auto"/>
                                <w:bottom w:val="none" w:sz="0" w:space="0" w:color="auto"/>
                                <w:right w:val="none" w:sz="0" w:space="0" w:color="auto"/>
                              </w:divBdr>
                              <w:divsChild>
                                <w:div w:id="171770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3969180">
      <w:bodyDiv w:val="1"/>
      <w:marLeft w:val="0"/>
      <w:marRight w:val="0"/>
      <w:marTop w:val="0"/>
      <w:marBottom w:val="0"/>
      <w:divBdr>
        <w:top w:val="none" w:sz="0" w:space="0" w:color="auto"/>
        <w:left w:val="none" w:sz="0" w:space="0" w:color="auto"/>
        <w:bottom w:val="none" w:sz="0" w:space="0" w:color="auto"/>
        <w:right w:val="none" w:sz="0" w:space="0" w:color="auto"/>
      </w:divBdr>
      <w:divsChild>
        <w:div w:id="255528370">
          <w:marLeft w:val="0"/>
          <w:marRight w:val="0"/>
          <w:marTop w:val="0"/>
          <w:marBottom w:val="0"/>
          <w:divBdr>
            <w:top w:val="none" w:sz="0" w:space="0" w:color="auto"/>
            <w:left w:val="none" w:sz="0" w:space="0" w:color="auto"/>
            <w:bottom w:val="none" w:sz="0" w:space="0" w:color="auto"/>
            <w:right w:val="none" w:sz="0" w:space="0" w:color="auto"/>
          </w:divBdr>
          <w:divsChild>
            <w:div w:id="1765685796">
              <w:marLeft w:val="0"/>
              <w:marRight w:val="0"/>
              <w:marTop w:val="0"/>
              <w:marBottom w:val="0"/>
              <w:divBdr>
                <w:top w:val="none" w:sz="0" w:space="0" w:color="auto"/>
                <w:left w:val="none" w:sz="0" w:space="0" w:color="auto"/>
                <w:bottom w:val="none" w:sz="0" w:space="0" w:color="auto"/>
                <w:right w:val="none" w:sz="0" w:space="0" w:color="auto"/>
              </w:divBdr>
              <w:divsChild>
                <w:div w:id="1452438092">
                  <w:marLeft w:val="0"/>
                  <w:marRight w:val="0"/>
                  <w:marTop w:val="0"/>
                  <w:marBottom w:val="0"/>
                  <w:divBdr>
                    <w:top w:val="none" w:sz="0" w:space="0" w:color="auto"/>
                    <w:left w:val="none" w:sz="0" w:space="0" w:color="auto"/>
                    <w:bottom w:val="none" w:sz="0" w:space="0" w:color="auto"/>
                    <w:right w:val="none" w:sz="0" w:space="0" w:color="auto"/>
                  </w:divBdr>
                  <w:divsChild>
                    <w:div w:id="1068725415">
                      <w:marLeft w:val="0"/>
                      <w:marRight w:val="0"/>
                      <w:marTop w:val="0"/>
                      <w:marBottom w:val="0"/>
                      <w:divBdr>
                        <w:top w:val="none" w:sz="0" w:space="0" w:color="auto"/>
                        <w:left w:val="none" w:sz="0" w:space="0" w:color="auto"/>
                        <w:bottom w:val="none" w:sz="0" w:space="0" w:color="auto"/>
                        <w:right w:val="none" w:sz="0" w:space="0" w:color="auto"/>
                      </w:divBdr>
                      <w:divsChild>
                        <w:div w:id="342901589">
                          <w:marLeft w:val="0"/>
                          <w:marRight w:val="0"/>
                          <w:marTop w:val="0"/>
                          <w:marBottom w:val="0"/>
                          <w:divBdr>
                            <w:top w:val="none" w:sz="0" w:space="0" w:color="auto"/>
                            <w:left w:val="none" w:sz="0" w:space="0" w:color="auto"/>
                            <w:bottom w:val="none" w:sz="0" w:space="0" w:color="auto"/>
                            <w:right w:val="none" w:sz="0" w:space="0" w:color="auto"/>
                          </w:divBdr>
                          <w:divsChild>
                            <w:div w:id="1121805223">
                              <w:marLeft w:val="0"/>
                              <w:marRight w:val="0"/>
                              <w:marTop w:val="0"/>
                              <w:marBottom w:val="0"/>
                              <w:divBdr>
                                <w:top w:val="none" w:sz="0" w:space="0" w:color="auto"/>
                                <w:left w:val="none" w:sz="0" w:space="0" w:color="auto"/>
                                <w:bottom w:val="none" w:sz="0" w:space="0" w:color="auto"/>
                                <w:right w:val="none" w:sz="0" w:space="0" w:color="auto"/>
                              </w:divBdr>
                              <w:divsChild>
                                <w:div w:id="2000039093">
                                  <w:marLeft w:val="0"/>
                                  <w:marRight w:val="0"/>
                                  <w:marTop w:val="0"/>
                                  <w:marBottom w:val="0"/>
                                  <w:divBdr>
                                    <w:top w:val="none" w:sz="0" w:space="0" w:color="auto"/>
                                    <w:left w:val="none" w:sz="0" w:space="0" w:color="auto"/>
                                    <w:bottom w:val="none" w:sz="0" w:space="0" w:color="auto"/>
                                    <w:right w:val="none" w:sz="0" w:space="0" w:color="auto"/>
                                  </w:divBdr>
                                </w:div>
                                <w:div w:id="955480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www.dog.org/?cat=120" TargetMode="External"/><Relationship Id="rId26" Type="http://schemas.openxmlformats.org/officeDocument/2006/relationships/hyperlink" Target="http://www.dbsv.org" TargetMode="External"/><Relationship Id="rId3" Type="http://schemas.openxmlformats.org/officeDocument/2006/relationships/styles" Target="styles.xml"/><Relationship Id="rId21" Type="http://schemas.openxmlformats.org/officeDocument/2006/relationships/hyperlink" Target="http://www.glaukom.de"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www.dog.org" TargetMode="External"/><Relationship Id="rId25" Type="http://schemas.openxmlformats.org/officeDocument/2006/relationships/hyperlink" Target="http://www.blickpunkt-auge.de" TargetMode="Externa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cms.augeninfo.de/hauptmenu/augenheilkunde/augenerkrankungen/glaukom-gruener-star.html" TargetMode="External"/><Relationship Id="rId20" Type="http://schemas.openxmlformats.org/officeDocument/2006/relationships/hyperlink" Target="http://ocunet.de/patienten/gruener_star.html"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dbsv.org/Onlinekurse.html" TargetMode="External"/><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www.bundesverband-glaukom.de/?getlang=de" TargetMode="External"/><Relationship Id="rId23" Type="http://schemas.openxmlformats.org/officeDocument/2006/relationships/hyperlink" Target="http://www.amazon.de/s/ref=dp_byline_sr_book_2?ie=UTF8&amp;text=Dr.+Konstantin+Gugleta&amp;search-alias=books-de&amp;field-author=Dr.+Konstantin+Gugleta&amp;sort=relevancerank" TargetMode="External"/><Relationship Id="rId28"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cms.augeninfo.de/fileadmin/pat_brosch/glaukom.pdf"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dbsv.org/infothek/augenerkrankungen/gruener-star/" TargetMode="External"/><Relationship Id="rId22" Type="http://schemas.openxmlformats.org/officeDocument/2006/relationships/hyperlink" Target="http://www.amazon.de/s/ref=dp_byline_sr_book_1?ie=UTF8&amp;text=Dr.+Katarzyna+Konieczka&amp;search-alias=books-de&amp;field-author=Dr.+Katarzyna+Konieczka&amp;sort=relevancerank" TargetMode="External"/><Relationship Id="rId27" Type="http://schemas.openxmlformats.org/officeDocument/2006/relationships/hyperlink" Target="http://www.augenzentrum-siegburg.de" TargetMode="External"/><Relationship Id="rId30" Type="http://schemas.openxmlformats.org/officeDocument/2006/relationships/footer" Target="footer1.xml"/><Relationship Id="rId35"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sistent\CloudStation\E-Learning\Kursskript%20Vorlagen%20und%20Material\Deckblatt,%20Links%20und%20Vorlagen\Vorlage_Original_mit_Deckblatt.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40A50-7C3F-4308-A434-789D7F3C0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Vorlage_Original_mit_Deckblatt.dotx</Template>
  <TotalTime>0</TotalTime>
  <Pages>11</Pages>
  <Words>2853</Words>
  <Characters>17980</Characters>
  <Application>Microsoft Office Word</Application>
  <DocSecurity>0</DocSecurity>
  <Lines>149</Lines>
  <Paragraphs>41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20792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Assistent</dc:creator>
  <cp:lastModifiedBy>Dr. Johannes Egerer</cp:lastModifiedBy>
  <cp:revision>7</cp:revision>
  <cp:lastPrinted>2016-11-10T13:01:00Z</cp:lastPrinted>
  <dcterms:created xsi:type="dcterms:W3CDTF">2018-03-06T08:08:00Z</dcterms:created>
  <dcterms:modified xsi:type="dcterms:W3CDTF">2018-06-06T10:49:00Z</dcterms:modified>
</cp:coreProperties>
</file>