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DAAD0E" w14:textId="77777777" w:rsidR="006842E7" w:rsidRPr="00F44DB8" w:rsidRDefault="006842E7" w:rsidP="006842E7">
      <w:pPr>
        <w:spacing w:before="240" w:after="120" w:line="240" w:lineRule="auto"/>
        <w:jc w:val="center"/>
        <w:rPr>
          <w:b/>
          <w:sz w:val="32"/>
        </w:rPr>
      </w:pPr>
      <w:r w:rsidRPr="006842E7">
        <w:rPr>
          <w:b/>
          <w:sz w:val="32"/>
        </w:rPr>
        <w:t>Altersabhängige Makula-Degeneration (AMD)</w:t>
      </w:r>
    </w:p>
    <w:p w14:paraId="432DD178" w14:textId="77777777" w:rsidR="006842E7" w:rsidRPr="00F44DB8" w:rsidRDefault="006842E7" w:rsidP="006842E7">
      <w:pPr>
        <w:spacing w:before="120" w:line="240" w:lineRule="auto"/>
        <w:jc w:val="center"/>
        <w:rPr>
          <w:b/>
          <w:sz w:val="32"/>
        </w:rPr>
      </w:pPr>
      <w:r w:rsidRPr="00F44DB8">
        <w:rPr>
          <w:b/>
          <w:sz w:val="32"/>
        </w:rPr>
        <w:t>Augenmedizin I</w:t>
      </w:r>
      <w:r>
        <w:rPr>
          <w:b/>
          <w:sz w:val="32"/>
        </w:rPr>
        <w:t>I</w:t>
      </w:r>
    </w:p>
    <w:p w14:paraId="4FC9CB33" w14:textId="77777777" w:rsidR="006842E7" w:rsidRDefault="006842E7" w:rsidP="006842E7">
      <w:r>
        <w:t>Für Beratende der Mitgliedsvereine im DBSV ist dieses Dokument Teil der Wissensdatenbank, Onlinekurs und Skript zum Präsenzseminar für die Beraterqualifizierung nach Blickpunkt Auge Standard.</w:t>
      </w:r>
    </w:p>
    <w:p w14:paraId="0B853EDE" w14:textId="77777777" w:rsidR="006842E7" w:rsidRDefault="006842E7" w:rsidP="006842E7">
      <w:pPr>
        <w:rPr>
          <w:noProof/>
        </w:rPr>
      </w:pPr>
      <w:r w:rsidRPr="00B37B30">
        <w:rPr>
          <w:b/>
          <w:sz w:val="28"/>
          <w:szCs w:val="28"/>
        </w:rPr>
        <w:t>I</w:t>
      </w:r>
      <w:r>
        <w:rPr>
          <w:b/>
          <w:sz w:val="28"/>
          <w:szCs w:val="28"/>
        </w:rPr>
        <w:t>n</w:t>
      </w:r>
      <w:r w:rsidRPr="00B37B30">
        <w:rPr>
          <w:b/>
          <w:sz w:val="28"/>
          <w:szCs w:val="28"/>
        </w:rPr>
        <w:t>haltsverzeichnis</w:t>
      </w:r>
      <w:r w:rsidR="0037468B">
        <w:t xml:space="preserve">  </w:t>
      </w:r>
      <w:r w:rsidR="0037468B">
        <w:fldChar w:fldCharType="begin"/>
      </w:r>
      <w:r w:rsidR="0037468B">
        <w:instrText xml:space="preserve"> TOC \o "1-3" \h \z \u </w:instrText>
      </w:r>
      <w:r w:rsidR="0037468B">
        <w:fldChar w:fldCharType="separate"/>
      </w:r>
    </w:p>
    <w:p w14:paraId="11C98E3D" w14:textId="77777777" w:rsidR="006842E7" w:rsidRDefault="009516FF">
      <w:pPr>
        <w:pStyle w:val="Verzeichnis1"/>
        <w:tabs>
          <w:tab w:val="right" w:leader="dot" w:pos="9060"/>
        </w:tabs>
        <w:rPr>
          <w:rFonts w:asciiTheme="minorHAnsi" w:eastAsiaTheme="minorEastAsia" w:hAnsiTheme="minorHAnsi" w:cstheme="minorBidi"/>
          <w:noProof/>
          <w:sz w:val="24"/>
          <w:szCs w:val="24"/>
          <w:lang w:eastAsia="de-DE"/>
        </w:rPr>
      </w:pPr>
      <w:hyperlink w:anchor="_Toc510098071" w:history="1">
        <w:r w:rsidR="006842E7" w:rsidRPr="001E4E17">
          <w:rPr>
            <w:rStyle w:val="Hyperlink"/>
            <w:noProof/>
          </w:rPr>
          <w:t>1. Allgemeines</w:t>
        </w:r>
        <w:r w:rsidR="006842E7">
          <w:rPr>
            <w:noProof/>
            <w:webHidden/>
          </w:rPr>
          <w:tab/>
        </w:r>
        <w:r w:rsidR="006842E7">
          <w:rPr>
            <w:noProof/>
            <w:webHidden/>
          </w:rPr>
          <w:fldChar w:fldCharType="begin"/>
        </w:r>
        <w:r w:rsidR="006842E7">
          <w:rPr>
            <w:noProof/>
            <w:webHidden/>
          </w:rPr>
          <w:instrText xml:space="preserve"> PAGEREF _Toc510098071 \h </w:instrText>
        </w:r>
        <w:r w:rsidR="006842E7">
          <w:rPr>
            <w:noProof/>
            <w:webHidden/>
          </w:rPr>
        </w:r>
        <w:r w:rsidR="006842E7">
          <w:rPr>
            <w:noProof/>
            <w:webHidden/>
          </w:rPr>
          <w:fldChar w:fldCharType="separate"/>
        </w:r>
        <w:r w:rsidR="00043760">
          <w:rPr>
            <w:noProof/>
            <w:webHidden/>
          </w:rPr>
          <w:t>2</w:t>
        </w:r>
        <w:r w:rsidR="006842E7">
          <w:rPr>
            <w:noProof/>
            <w:webHidden/>
          </w:rPr>
          <w:fldChar w:fldCharType="end"/>
        </w:r>
      </w:hyperlink>
    </w:p>
    <w:p w14:paraId="7C62677D" w14:textId="77777777" w:rsidR="006842E7" w:rsidRDefault="009516FF">
      <w:pPr>
        <w:pStyle w:val="Verzeichnis1"/>
        <w:tabs>
          <w:tab w:val="right" w:leader="dot" w:pos="9060"/>
        </w:tabs>
        <w:rPr>
          <w:rFonts w:asciiTheme="minorHAnsi" w:eastAsiaTheme="minorEastAsia" w:hAnsiTheme="minorHAnsi" w:cstheme="minorBidi"/>
          <w:noProof/>
          <w:sz w:val="24"/>
          <w:szCs w:val="24"/>
          <w:lang w:eastAsia="de-DE"/>
        </w:rPr>
      </w:pPr>
      <w:hyperlink w:anchor="_Toc510098072" w:history="1">
        <w:r w:rsidR="006842E7" w:rsidRPr="001E4E17">
          <w:rPr>
            <w:rStyle w:val="Hyperlink"/>
            <w:noProof/>
          </w:rPr>
          <w:t>2. Ursachen und Risiken</w:t>
        </w:r>
        <w:r w:rsidR="006842E7">
          <w:rPr>
            <w:noProof/>
            <w:webHidden/>
          </w:rPr>
          <w:tab/>
        </w:r>
        <w:r w:rsidR="006842E7">
          <w:rPr>
            <w:noProof/>
            <w:webHidden/>
          </w:rPr>
          <w:fldChar w:fldCharType="begin"/>
        </w:r>
        <w:r w:rsidR="006842E7">
          <w:rPr>
            <w:noProof/>
            <w:webHidden/>
          </w:rPr>
          <w:instrText xml:space="preserve"> PAGEREF _Toc510098072 \h </w:instrText>
        </w:r>
        <w:r w:rsidR="006842E7">
          <w:rPr>
            <w:noProof/>
            <w:webHidden/>
          </w:rPr>
        </w:r>
        <w:r w:rsidR="006842E7">
          <w:rPr>
            <w:noProof/>
            <w:webHidden/>
          </w:rPr>
          <w:fldChar w:fldCharType="separate"/>
        </w:r>
        <w:r w:rsidR="00043760">
          <w:rPr>
            <w:noProof/>
            <w:webHidden/>
          </w:rPr>
          <w:t>2</w:t>
        </w:r>
        <w:r w:rsidR="006842E7">
          <w:rPr>
            <w:noProof/>
            <w:webHidden/>
          </w:rPr>
          <w:fldChar w:fldCharType="end"/>
        </w:r>
      </w:hyperlink>
    </w:p>
    <w:p w14:paraId="6629227D" w14:textId="77777777" w:rsidR="006842E7" w:rsidRDefault="009516FF">
      <w:pPr>
        <w:pStyle w:val="Verzeichnis1"/>
        <w:tabs>
          <w:tab w:val="right" w:leader="dot" w:pos="9060"/>
        </w:tabs>
        <w:rPr>
          <w:rFonts w:asciiTheme="minorHAnsi" w:eastAsiaTheme="minorEastAsia" w:hAnsiTheme="minorHAnsi" w:cstheme="minorBidi"/>
          <w:noProof/>
          <w:sz w:val="24"/>
          <w:szCs w:val="24"/>
          <w:lang w:eastAsia="de-DE"/>
        </w:rPr>
      </w:pPr>
      <w:hyperlink w:anchor="_Toc510098073" w:history="1">
        <w:r w:rsidR="006842E7" w:rsidRPr="001E4E17">
          <w:rPr>
            <w:rStyle w:val="Hyperlink"/>
            <w:noProof/>
          </w:rPr>
          <w:t>3. Formen der AMD</w:t>
        </w:r>
        <w:r w:rsidR="006842E7">
          <w:rPr>
            <w:noProof/>
            <w:webHidden/>
          </w:rPr>
          <w:tab/>
        </w:r>
        <w:r w:rsidR="006842E7">
          <w:rPr>
            <w:noProof/>
            <w:webHidden/>
          </w:rPr>
          <w:fldChar w:fldCharType="begin"/>
        </w:r>
        <w:r w:rsidR="006842E7">
          <w:rPr>
            <w:noProof/>
            <w:webHidden/>
          </w:rPr>
          <w:instrText xml:space="preserve"> PAGEREF _Toc510098073 \h </w:instrText>
        </w:r>
        <w:r w:rsidR="006842E7">
          <w:rPr>
            <w:noProof/>
            <w:webHidden/>
          </w:rPr>
        </w:r>
        <w:r w:rsidR="006842E7">
          <w:rPr>
            <w:noProof/>
            <w:webHidden/>
          </w:rPr>
          <w:fldChar w:fldCharType="separate"/>
        </w:r>
        <w:r w:rsidR="00043760">
          <w:rPr>
            <w:noProof/>
            <w:webHidden/>
          </w:rPr>
          <w:t>3</w:t>
        </w:r>
        <w:r w:rsidR="006842E7">
          <w:rPr>
            <w:noProof/>
            <w:webHidden/>
          </w:rPr>
          <w:fldChar w:fldCharType="end"/>
        </w:r>
      </w:hyperlink>
    </w:p>
    <w:p w14:paraId="531D0DD2" w14:textId="77777777" w:rsidR="006842E7" w:rsidRDefault="009516FF">
      <w:pPr>
        <w:pStyle w:val="Verzeichnis2"/>
        <w:tabs>
          <w:tab w:val="left" w:pos="960"/>
          <w:tab w:val="right" w:leader="dot" w:pos="9060"/>
        </w:tabs>
        <w:rPr>
          <w:rFonts w:asciiTheme="minorHAnsi" w:eastAsiaTheme="minorEastAsia" w:hAnsiTheme="minorHAnsi" w:cstheme="minorBidi"/>
          <w:noProof/>
          <w:sz w:val="24"/>
          <w:szCs w:val="24"/>
          <w:lang w:eastAsia="de-DE"/>
        </w:rPr>
      </w:pPr>
      <w:hyperlink w:anchor="_Toc510098074" w:history="1">
        <w:r w:rsidR="006842E7" w:rsidRPr="001E4E17">
          <w:rPr>
            <w:rStyle w:val="Hyperlink"/>
            <w:noProof/>
          </w:rPr>
          <w:t>3.1</w:t>
        </w:r>
        <w:r w:rsidR="006842E7">
          <w:rPr>
            <w:rFonts w:asciiTheme="minorHAnsi" w:eastAsiaTheme="minorEastAsia" w:hAnsiTheme="minorHAnsi" w:cstheme="minorBidi"/>
            <w:noProof/>
            <w:sz w:val="24"/>
            <w:szCs w:val="24"/>
            <w:lang w:eastAsia="de-DE"/>
          </w:rPr>
          <w:tab/>
        </w:r>
        <w:r w:rsidR="006842E7" w:rsidRPr="001E4E17">
          <w:rPr>
            <w:rStyle w:val="Hyperlink"/>
            <w:noProof/>
          </w:rPr>
          <w:t>Frühstadien</w:t>
        </w:r>
        <w:r w:rsidR="006842E7">
          <w:rPr>
            <w:noProof/>
            <w:webHidden/>
          </w:rPr>
          <w:tab/>
        </w:r>
        <w:r w:rsidR="006842E7">
          <w:rPr>
            <w:noProof/>
            <w:webHidden/>
          </w:rPr>
          <w:fldChar w:fldCharType="begin"/>
        </w:r>
        <w:r w:rsidR="006842E7">
          <w:rPr>
            <w:noProof/>
            <w:webHidden/>
          </w:rPr>
          <w:instrText xml:space="preserve"> PAGEREF _Toc510098074 \h </w:instrText>
        </w:r>
        <w:r w:rsidR="006842E7">
          <w:rPr>
            <w:noProof/>
            <w:webHidden/>
          </w:rPr>
        </w:r>
        <w:r w:rsidR="006842E7">
          <w:rPr>
            <w:noProof/>
            <w:webHidden/>
          </w:rPr>
          <w:fldChar w:fldCharType="separate"/>
        </w:r>
        <w:r w:rsidR="00043760">
          <w:rPr>
            <w:noProof/>
            <w:webHidden/>
          </w:rPr>
          <w:t>3</w:t>
        </w:r>
        <w:r w:rsidR="006842E7">
          <w:rPr>
            <w:noProof/>
            <w:webHidden/>
          </w:rPr>
          <w:fldChar w:fldCharType="end"/>
        </w:r>
      </w:hyperlink>
    </w:p>
    <w:p w14:paraId="1CA80729" w14:textId="77777777" w:rsidR="006842E7" w:rsidRDefault="009516FF">
      <w:pPr>
        <w:pStyle w:val="Verzeichnis2"/>
        <w:tabs>
          <w:tab w:val="left" w:pos="960"/>
          <w:tab w:val="right" w:leader="dot" w:pos="9060"/>
        </w:tabs>
        <w:rPr>
          <w:rFonts w:asciiTheme="minorHAnsi" w:eastAsiaTheme="minorEastAsia" w:hAnsiTheme="minorHAnsi" w:cstheme="minorBidi"/>
          <w:noProof/>
          <w:sz w:val="24"/>
          <w:szCs w:val="24"/>
          <w:lang w:eastAsia="de-DE"/>
        </w:rPr>
      </w:pPr>
      <w:hyperlink w:anchor="_Toc510098075" w:history="1">
        <w:r w:rsidR="006842E7" w:rsidRPr="001E4E17">
          <w:rPr>
            <w:rStyle w:val="Hyperlink"/>
            <w:noProof/>
          </w:rPr>
          <w:t>3.2</w:t>
        </w:r>
        <w:r w:rsidR="006842E7">
          <w:rPr>
            <w:rFonts w:asciiTheme="minorHAnsi" w:eastAsiaTheme="minorEastAsia" w:hAnsiTheme="minorHAnsi" w:cstheme="minorBidi"/>
            <w:noProof/>
            <w:sz w:val="24"/>
            <w:szCs w:val="24"/>
            <w:lang w:eastAsia="de-DE"/>
          </w:rPr>
          <w:tab/>
        </w:r>
        <w:r w:rsidR="006842E7" w:rsidRPr="001E4E17">
          <w:rPr>
            <w:rStyle w:val="Hyperlink"/>
            <w:noProof/>
          </w:rPr>
          <w:t>Spätstadien</w:t>
        </w:r>
        <w:r w:rsidR="006842E7">
          <w:rPr>
            <w:noProof/>
            <w:webHidden/>
          </w:rPr>
          <w:tab/>
        </w:r>
        <w:r w:rsidR="006842E7">
          <w:rPr>
            <w:noProof/>
            <w:webHidden/>
          </w:rPr>
          <w:fldChar w:fldCharType="begin"/>
        </w:r>
        <w:r w:rsidR="006842E7">
          <w:rPr>
            <w:noProof/>
            <w:webHidden/>
          </w:rPr>
          <w:instrText xml:space="preserve"> PAGEREF _Toc510098075 \h </w:instrText>
        </w:r>
        <w:r w:rsidR="006842E7">
          <w:rPr>
            <w:noProof/>
            <w:webHidden/>
          </w:rPr>
        </w:r>
        <w:r w:rsidR="006842E7">
          <w:rPr>
            <w:noProof/>
            <w:webHidden/>
          </w:rPr>
          <w:fldChar w:fldCharType="separate"/>
        </w:r>
        <w:r w:rsidR="00043760">
          <w:rPr>
            <w:noProof/>
            <w:webHidden/>
          </w:rPr>
          <w:t>4</w:t>
        </w:r>
        <w:r w:rsidR="006842E7">
          <w:rPr>
            <w:noProof/>
            <w:webHidden/>
          </w:rPr>
          <w:fldChar w:fldCharType="end"/>
        </w:r>
      </w:hyperlink>
    </w:p>
    <w:p w14:paraId="75276983" w14:textId="77777777" w:rsidR="006842E7" w:rsidRPr="001C7B0D" w:rsidRDefault="009516FF">
      <w:pPr>
        <w:pStyle w:val="Verzeichnis3"/>
        <w:tabs>
          <w:tab w:val="left" w:pos="1440"/>
          <w:tab w:val="right" w:leader="dot" w:pos="9060"/>
        </w:tabs>
        <w:rPr>
          <w:rFonts w:asciiTheme="minorHAnsi" w:eastAsiaTheme="minorEastAsia" w:hAnsiTheme="minorHAnsi" w:cstheme="minorBidi"/>
          <w:noProof/>
          <w:sz w:val="24"/>
          <w:szCs w:val="24"/>
          <w:lang w:eastAsia="de-DE"/>
        </w:rPr>
      </w:pPr>
      <w:hyperlink w:anchor="_Toc510098076" w:history="1">
        <w:r w:rsidR="006842E7" w:rsidRPr="001C7B0D">
          <w:rPr>
            <w:rStyle w:val="Hyperlink"/>
            <w:noProof/>
          </w:rPr>
          <w:t>3.2.1</w:t>
        </w:r>
        <w:r w:rsidR="006842E7" w:rsidRPr="001C7B0D">
          <w:rPr>
            <w:rFonts w:asciiTheme="minorHAnsi" w:eastAsiaTheme="minorEastAsia" w:hAnsiTheme="minorHAnsi" w:cstheme="minorBidi"/>
            <w:noProof/>
            <w:sz w:val="24"/>
            <w:szCs w:val="24"/>
            <w:lang w:eastAsia="de-DE"/>
          </w:rPr>
          <w:tab/>
        </w:r>
        <w:r w:rsidR="006842E7" w:rsidRPr="001C7B0D">
          <w:rPr>
            <w:rStyle w:val="Hyperlink"/>
            <w:noProof/>
          </w:rPr>
          <w:t>Trockene AMD</w:t>
        </w:r>
        <w:r w:rsidR="006842E7" w:rsidRPr="001C7B0D">
          <w:rPr>
            <w:noProof/>
            <w:webHidden/>
          </w:rPr>
          <w:tab/>
        </w:r>
        <w:r w:rsidR="006842E7" w:rsidRPr="001C7B0D">
          <w:rPr>
            <w:noProof/>
            <w:webHidden/>
          </w:rPr>
          <w:fldChar w:fldCharType="begin"/>
        </w:r>
        <w:r w:rsidR="006842E7" w:rsidRPr="001C7B0D">
          <w:rPr>
            <w:noProof/>
            <w:webHidden/>
          </w:rPr>
          <w:instrText xml:space="preserve"> PAGEREF _Toc510098076 \h </w:instrText>
        </w:r>
        <w:r w:rsidR="006842E7" w:rsidRPr="001C7B0D">
          <w:rPr>
            <w:noProof/>
            <w:webHidden/>
          </w:rPr>
        </w:r>
        <w:r w:rsidR="006842E7" w:rsidRPr="001C7B0D">
          <w:rPr>
            <w:noProof/>
            <w:webHidden/>
          </w:rPr>
          <w:fldChar w:fldCharType="separate"/>
        </w:r>
        <w:r w:rsidR="00043760" w:rsidRPr="001C7B0D">
          <w:rPr>
            <w:noProof/>
            <w:webHidden/>
          </w:rPr>
          <w:t>4</w:t>
        </w:r>
        <w:r w:rsidR="006842E7" w:rsidRPr="001C7B0D">
          <w:rPr>
            <w:noProof/>
            <w:webHidden/>
          </w:rPr>
          <w:fldChar w:fldCharType="end"/>
        </w:r>
      </w:hyperlink>
    </w:p>
    <w:p w14:paraId="0407BA95" w14:textId="77777777" w:rsidR="006842E7" w:rsidRPr="001C7B0D" w:rsidRDefault="009516FF">
      <w:pPr>
        <w:pStyle w:val="Verzeichnis3"/>
        <w:tabs>
          <w:tab w:val="left" w:pos="1440"/>
          <w:tab w:val="right" w:leader="dot" w:pos="9060"/>
        </w:tabs>
        <w:rPr>
          <w:rFonts w:asciiTheme="minorHAnsi" w:eastAsiaTheme="minorEastAsia" w:hAnsiTheme="minorHAnsi" w:cstheme="minorBidi"/>
          <w:noProof/>
          <w:sz w:val="24"/>
          <w:szCs w:val="24"/>
          <w:lang w:eastAsia="de-DE"/>
        </w:rPr>
      </w:pPr>
      <w:hyperlink w:anchor="_Toc510098077" w:history="1">
        <w:r w:rsidR="006842E7" w:rsidRPr="001C7B0D">
          <w:rPr>
            <w:rStyle w:val="Hyperlink"/>
            <w:noProof/>
          </w:rPr>
          <w:t>3.2.2</w:t>
        </w:r>
        <w:r w:rsidR="006842E7" w:rsidRPr="001C7B0D">
          <w:rPr>
            <w:rFonts w:asciiTheme="minorHAnsi" w:eastAsiaTheme="minorEastAsia" w:hAnsiTheme="minorHAnsi" w:cstheme="minorBidi"/>
            <w:noProof/>
            <w:sz w:val="24"/>
            <w:szCs w:val="24"/>
            <w:lang w:eastAsia="de-DE"/>
          </w:rPr>
          <w:tab/>
        </w:r>
        <w:r w:rsidR="006842E7" w:rsidRPr="001C7B0D">
          <w:rPr>
            <w:rStyle w:val="Hyperlink"/>
            <w:noProof/>
          </w:rPr>
          <w:t>Feuchte AMD</w:t>
        </w:r>
        <w:r w:rsidR="006842E7" w:rsidRPr="001C7B0D">
          <w:rPr>
            <w:noProof/>
            <w:webHidden/>
          </w:rPr>
          <w:tab/>
        </w:r>
        <w:r w:rsidR="006842E7" w:rsidRPr="001C7B0D">
          <w:rPr>
            <w:noProof/>
            <w:webHidden/>
          </w:rPr>
          <w:fldChar w:fldCharType="begin"/>
        </w:r>
        <w:r w:rsidR="006842E7" w:rsidRPr="001C7B0D">
          <w:rPr>
            <w:noProof/>
            <w:webHidden/>
          </w:rPr>
          <w:instrText xml:space="preserve"> PAGEREF _Toc510098077 \h </w:instrText>
        </w:r>
        <w:r w:rsidR="006842E7" w:rsidRPr="001C7B0D">
          <w:rPr>
            <w:noProof/>
            <w:webHidden/>
          </w:rPr>
        </w:r>
        <w:r w:rsidR="006842E7" w:rsidRPr="001C7B0D">
          <w:rPr>
            <w:noProof/>
            <w:webHidden/>
          </w:rPr>
          <w:fldChar w:fldCharType="separate"/>
        </w:r>
        <w:r w:rsidR="00043760" w:rsidRPr="001C7B0D">
          <w:rPr>
            <w:noProof/>
            <w:webHidden/>
          </w:rPr>
          <w:t>5</w:t>
        </w:r>
        <w:r w:rsidR="006842E7" w:rsidRPr="001C7B0D">
          <w:rPr>
            <w:noProof/>
            <w:webHidden/>
          </w:rPr>
          <w:fldChar w:fldCharType="end"/>
        </w:r>
      </w:hyperlink>
    </w:p>
    <w:p w14:paraId="378DA080" w14:textId="77777777" w:rsidR="006842E7" w:rsidRDefault="009516FF">
      <w:pPr>
        <w:pStyle w:val="Verzeichnis1"/>
        <w:tabs>
          <w:tab w:val="right" w:leader="dot" w:pos="9060"/>
        </w:tabs>
        <w:rPr>
          <w:rFonts w:asciiTheme="minorHAnsi" w:eastAsiaTheme="minorEastAsia" w:hAnsiTheme="minorHAnsi" w:cstheme="minorBidi"/>
          <w:noProof/>
          <w:sz w:val="24"/>
          <w:szCs w:val="24"/>
          <w:lang w:eastAsia="de-DE"/>
        </w:rPr>
      </w:pPr>
      <w:hyperlink w:anchor="_Toc510098078" w:history="1">
        <w:r w:rsidR="006842E7" w:rsidRPr="001E4E17">
          <w:rPr>
            <w:rStyle w:val="Hyperlink"/>
            <w:noProof/>
          </w:rPr>
          <w:t>4. Krankheitsverlauf</w:t>
        </w:r>
        <w:r w:rsidR="006842E7">
          <w:rPr>
            <w:noProof/>
            <w:webHidden/>
          </w:rPr>
          <w:tab/>
        </w:r>
        <w:r w:rsidR="006842E7">
          <w:rPr>
            <w:noProof/>
            <w:webHidden/>
          </w:rPr>
          <w:fldChar w:fldCharType="begin"/>
        </w:r>
        <w:r w:rsidR="006842E7">
          <w:rPr>
            <w:noProof/>
            <w:webHidden/>
          </w:rPr>
          <w:instrText xml:space="preserve"> PAGEREF _Toc510098078 \h </w:instrText>
        </w:r>
        <w:r w:rsidR="006842E7">
          <w:rPr>
            <w:noProof/>
            <w:webHidden/>
          </w:rPr>
        </w:r>
        <w:r w:rsidR="006842E7">
          <w:rPr>
            <w:noProof/>
            <w:webHidden/>
          </w:rPr>
          <w:fldChar w:fldCharType="separate"/>
        </w:r>
        <w:r w:rsidR="00043760">
          <w:rPr>
            <w:noProof/>
            <w:webHidden/>
          </w:rPr>
          <w:t>5</w:t>
        </w:r>
        <w:r w:rsidR="006842E7">
          <w:rPr>
            <w:noProof/>
            <w:webHidden/>
          </w:rPr>
          <w:fldChar w:fldCharType="end"/>
        </w:r>
      </w:hyperlink>
    </w:p>
    <w:p w14:paraId="4F531515" w14:textId="77777777" w:rsidR="006842E7" w:rsidRDefault="009516FF">
      <w:pPr>
        <w:pStyle w:val="Verzeichnis1"/>
        <w:tabs>
          <w:tab w:val="right" w:leader="dot" w:pos="9060"/>
        </w:tabs>
        <w:rPr>
          <w:rFonts w:asciiTheme="minorHAnsi" w:eastAsiaTheme="minorEastAsia" w:hAnsiTheme="minorHAnsi" w:cstheme="minorBidi"/>
          <w:noProof/>
          <w:sz w:val="24"/>
          <w:szCs w:val="24"/>
          <w:lang w:eastAsia="de-DE"/>
        </w:rPr>
      </w:pPr>
      <w:hyperlink w:anchor="_Toc510098079" w:history="1">
        <w:r w:rsidR="006842E7" w:rsidRPr="001E4E17">
          <w:rPr>
            <w:rStyle w:val="Hyperlink"/>
            <w:noProof/>
          </w:rPr>
          <w:t>5. Vorsorge</w:t>
        </w:r>
        <w:r w:rsidR="006842E7">
          <w:rPr>
            <w:noProof/>
            <w:webHidden/>
          </w:rPr>
          <w:tab/>
        </w:r>
        <w:r w:rsidR="006842E7">
          <w:rPr>
            <w:noProof/>
            <w:webHidden/>
          </w:rPr>
          <w:fldChar w:fldCharType="begin"/>
        </w:r>
        <w:r w:rsidR="006842E7">
          <w:rPr>
            <w:noProof/>
            <w:webHidden/>
          </w:rPr>
          <w:instrText xml:space="preserve"> PAGEREF _Toc510098079 \h </w:instrText>
        </w:r>
        <w:r w:rsidR="006842E7">
          <w:rPr>
            <w:noProof/>
            <w:webHidden/>
          </w:rPr>
        </w:r>
        <w:r w:rsidR="006842E7">
          <w:rPr>
            <w:noProof/>
            <w:webHidden/>
          </w:rPr>
          <w:fldChar w:fldCharType="separate"/>
        </w:r>
        <w:r w:rsidR="00043760">
          <w:rPr>
            <w:noProof/>
            <w:webHidden/>
          </w:rPr>
          <w:t>6</w:t>
        </w:r>
        <w:r w:rsidR="006842E7">
          <w:rPr>
            <w:noProof/>
            <w:webHidden/>
          </w:rPr>
          <w:fldChar w:fldCharType="end"/>
        </w:r>
      </w:hyperlink>
    </w:p>
    <w:p w14:paraId="415CA484" w14:textId="77777777" w:rsidR="006842E7" w:rsidRDefault="009516FF">
      <w:pPr>
        <w:pStyle w:val="Verzeichnis1"/>
        <w:tabs>
          <w:tab w:val="right" w:leader="dot" w:pos="9060"/>
        </w:tabs>
        <w:rPr>
          <w:rFonts w:asciiTheme="minorHAnsi" w:eastAsiaTheme="minorEastAsia" w:hAnsiTheme="minorHAnsi" w:cstheme="minorBidi"/>
          <w:noProof/>
          <w:sz w:val="24"/>
          <w:szCs w:val="24"/>
          <w:lang w:eastAsia="de-DE"/>
        </w:rPr>
      </w:pPr>
      <w:hyperlink w:anchor="_Toc510098080" w:history="1">
        <w:r w:rsidR="006842E7" w:rsidRPr="001E4E17">
          <w:rPr>
            <w:rStyle w:val="Hyperlink"/>
            <w:noProof/>
          </w:rPr>
          <w:t>6. Untersuchungsmethoden</w:t>
        </w:r>
        <w:r w:rsidR="006842E7">
          <w:rPr>
            <w:noProof/>
            <w:webHidden/>
          </w:rPr>
          <w:tab/>
        </w:r>
        <w:r w:rsidR="006842E7">
          <w:rPr>
            <w:noProof/>
            <w:webHidden/>
          </w:rPr>
          <w:fldChar w:fldCharType="begin"/>
        </w:r>
        <w:r w:rsidR="006842E7">
          <w:rPr>
            <w:noProof/>
            <w:webHidden/>
          </w:rPr>
          <w:instrText xml:space="preserve"> PAGEREF _Toc510098080 \h </w:instrText>
        </w:r>
        <w:r w:rsidR="006842E7">
          <w:rPr>
            <w:noProof/>
            <w:webHidden/>
          </w:rPr>
        </w:r>
        <w:r w:rsidR="006842E7">
          <w:rPr>
            <w:noProof/>
            <w:webHidden/>
          </w:rPr>
          <w:fldChar w:fldCharType="separate"/>
        </w:r>
        <w:r w:rsidR="00043760">
          <w:rPr>
            <w:noProof/>
            <w:webHidden/>
          </w:rPr>
          <w:t>7</w:t>
        </w:r>
        <w:r w:rsidR="006842E7">
          <w:rPr>
            <w:noProof/>
            <w:webHidden/>
          </w:rPr>
          <w:fldChar w:fldCharType="end"/>
        </w:r>
      </w:hyperlink>
    </w:p>
    <w:p w14:paraId="1A202649" w14:textId="77777777" w:rsidR="006842E7" w:rsidRDefault="009516FF">
      <w:pPr>
        <w:pStyle w:val="Verzeichnis1"/>
        <w:tabs>
          <w:tab w:val="right" w:leader="dot" w:pos="9060"/>
        </w:tabs>
        <w:rPr>
          <w:rFonts w:asciiTheme="minorHAnsi" w:eastAsiaTheme="minorEastAsia" w:hAnsiTheme="minorHAnsi" w:cstheme="minorBidi"/>
          <w:noProof/>
          <w:sz w:val="24"/>
          <w:szCs w:val="24"/>
          <w:lang w:eastAsia="de-DE"/>
        </w:rPr>
      </w:pPr>
      <w:hyperlink w:anchor="_Toc510098081" w:history="1">
        <w:r w:rsidR="006842E7" w:rsidRPr="001E4E17">
          <w:rPr>
            <w:rStyle w:val="Hyperlink"/>
            <w:noProof/>
          </w:rPr>
          <w:t>7. Therapie</w:t>
        </w:r>
        <w:r w:rsidR="006842E7">
          <w:rPr>
            <w:noProof/>
            <w:webHidden/>
          </w:rPr>
          <w:tab/>
        </w:r>
        <w:r w:rsidR="006842E7">
          <w:rPr>
            <w:noProof/>
            <w:webHidden/>
          </w:rPr>
          <w:fldChar w:fldCharType="begin"/>
        </w:r>
        <w:r w:rsidR="006842E7">
          <w:rPr>
            <w:noProof/>
            <w:webHidden/>
          </w:rPr>
          <w:instrText xml:space="preserve"> PAGEREF _Toc510098081 \h </w:instrText>
        </w:r>
        <w:r w:rsidR="006842E7">
          <w:rPr>
            <w:noProof/>
            <w:webHidden/>
          </w:rPr>
        </w:r>
        <w:r w:rsidR="006842E7">
          <w:rPr>
            <w:noProof/>
            <w:webHidden/>
          </w:rPr>
          <w:fldChar w:fldCharType="separate"/>
        </w:r>
        <w:r w:rsidR="00043760">
          <w:rPr>
            <w:noProof/>
            <w:webHidden/>
          </w:rPr>
          <w:t>7</w:t>
        </w:r>
        <w:r w:rsidR="006842E7">
          <w:rPr>
            <w:noProof/>
            <w:webHidden/>
          </w:rPr>
          <w:fldChar w:fldCharType="end"/>
        </w:r>
      </w:hyperlink>
    </w:p>
    <w:p w14:paraId="5E697930" w14:textId="77777777" w:rsidR="006842E7" w:rsidRDefault="009516FF">
      <w:pPr>
        <w:pStyle w:val="Verzeichnis1"/>
        <w:tabs>
          <w:tab w:val="right" w:leader="dot" w:pos="9060"/>
        </w:tabs>
        <w:rPr>
          <w:rFonts w:asciiTheme="minorHAnsi" w:eastAsiaTheme="minorEastAsia" w:hAnsiTheme="minorHAnsi" w:cstheme="minorBidi"/>
          <w:noProof/>
          <w:sz w:val="24"/>
          <w:szCs w:val="24"/>
          <w:lang w:eastAsia="de-DE"/>
        </w:rPr>
      </w:pPr>
      <w:hyperlink w:anchor="_Toc510098082" w:history="1">
        <w:r w:rsidR="006842E7" w:rsidRPr="001E4E17">
          <w:rPr>
            <w:rStyle w:val="Hyperlink"/>
            <w:noProof/>
          </w:rPr>
          <w:t>8. Kostenübernahme durch die Krankenkassen</w:t>
        </w:r>
        <w:r w:rsidR="006842E7">
          <w:rPr>
            <w:noProof/>
            <w:webHidden/>
          </w:rPr>
          <w:tab/>
        </w:r>
        <w:r w:rsidR="006842E7">
          <w:rPr>
            <w:noProof/>
            <w:webHidden/>
          </w:rPr>
          <w:fldChar w:fldCharType="begin"/>
        </w:r>
        <w:r w:rsidR="006842E7">
          <w:rPr>
            <w:noProof/>
            <w:webHidden/>
          </w:rPr>
          <w:instrText xml:space="preserve"> PAGEREF _Toc510098082 \h </w:instrText>
        </w:r>
        <w:r w:rsidR="006842E7">
          <w:rPr>
            <w:noProof/>
            <w:webHidden/>
          </w:rPr>
        </w:r>
        <w:r w:rsidR="006842E7">
          <w:rPr>
            <w:noProof/>
            <w:webHidden/>
          </w:rPr>
          <w:fldChar w:fldCharType="separate"/>
        </w:r>
        <w:r w:rsidR="00043760">
          <w:rPr>
            <w:noProof/>
            <w:webHidden/>
          </w:rPr>
          <w:t>9</w:t>
        </w:r>
        <w:r w:rsidR="006842E7">
          <w:rPr>
            <w:noProof/>
            <w:webHidden/>
          </w:rPr>
          <w:fldChar w:fldCharType="end"/>
        </w:r>
      </w:hyperlink>
    </w:p>
    <w:p w14:paraId="0F5B08E6" w14:textId="77777777" w:rsidR="006842E7" w:rsidRDefault="009516FF">
      <w:pPr>
        <w:pStyle w:val="Verzeichnis1"/>
        <w:tabs>
          <w:tab w:val="right" w:leader="dot" w:pos="9060"/>
        </w:tabs>
        <w:rPr>
          <w:rFonts w:asciiTheme="minorHAnsi" w:eastAsiaTheme="minorEastAsia" w:hAnsiTheme="minorHAnsi" w:cstheme="minorBidi"/>
          <w:noProof/>
          <w:sz w:val="24"/>
          <w:szCs w:val="24"/>
          <w:lang w:eastAsia="de-DE"/>
        </w:rPr>
      </w:pPr>
      <w:hyperlink w:anchor="_Toc510098083" w:history="1">
        <w:r w:rsidR="006842E7" w:rsidRPr="001E4E17">
          <w:rPr>
            <w:rStyle w:val="Hyperlink"/>
            <w:noProof/>
          </w:rPr>
          <w:t>9. Ausblick: Forschungsprojekte zur AMD-Therapie</w:t>
        </w:r>
        <w:r w:rsidR="006842E7">
          <w:rPr>
            <w:noProof/>
            <w:webHidden/>
          </w:rPr>
          <w:tab/>
        </w:r>
        <w:r w:rsidR="006842E7">
          <w:rPr>
            <w:noProof/>
            <w:webHidden/>
          </w:rPr>
          <w:fldChar w:fldCharType="begin"/>
        </w:r>
        <w:r w:rsidR="006842E7">
          <w:rPr>
            <w:noProof/>
            <w:webHidden/>
          </w:rPr>
          <w:instrText xml:space="preserve"> PAGEREF _Toc510098083 \h </w:instrText>
        </w:r>
        <w:r w:rsidR="006842E7">
          <w:rPr>
            <w:noProof/>
            <w:webHidden/>
          </w:rPr>
        </w:r>
        <w:r w:rsidR="006842E7">
          <w:rPr>
            <w:noProof/>
            <w:webHidden/>
          </w:rPr>
          <w:fldChar w:fldCharType="separate"/>
        </w:r>
        <w:r w:rsidR="00043760">
          <w:rPr>
            <w:noProof/>
            <w:webHidden/>
          </w:rPr>
          <w:t>10</w:t>
        </w:r>
        <w:r w:rsidR="006842E7">
          <w:rPr>
            <w:noProof/>
            <w:webHidden/>
          </w:rPr>
          <w:fldChar w:fldCharType="end"/>
        </w:r>
      </w:hyperlink>
    </w:p>
    <w:p w14:paraId="32710698" w14:textId="77777777" w:rsidR="006842E7" w:rsidRDefault="009516FF">
      <w:pPr>
        <w:pStyle w:val="Verzeichnis1"/>
        <w:tabs>
          <w:tab w:val="right" w:leader="dot" w:pos="9060"/>
        </w:tabs>
        <w:rPr>
          <w:rFonts w:asciiTheme="minorHAnsi" w:eastAsiaTheme="minorEastAsia" w:hAnsiTheme="minorHAnsi" w:cstheme="minorBidi"/>
          <w:noProof/>
          <w:sz w:val="24"/>
          <w:szCs w:val="24"/>
          <w:lang w:eastAsia="de-DE"/>
        </w:rPr>
      </w:pPr>
      <w:hyperlink w:anchor="_Toc510098084" w:history="1">
        <w:r w:rsidR="006842E7" w:rsidRPr="001E4E17">
          <w:rPr>
            <w:rStyle w:val="Hyperlink"/>
            <w:noProof/>
          </w:rPr>
          <w:t>10. Alternative Behandlungsmethoden</w:t>
        </w:r>
        <w:r w:rsidR="006842E7">
          <w:rPr>
            <w:noProof/>
            <w:webHidden/>
          </w:rPr>
          <w:tab/>
        </w:r>
        <w:r w:rsidR="006842E7">
          <w:rPr>
            <w:noProof/>
            <w:webHidden/>
          </w:rPr>
          <w:fldChar w:fldCharType="begin"/>
        </w:r>
        <w:r w:rsidR="006842E7">
          <w:rPr>
            <w:noProof/>
            <w:webHidden/>
          </w:rPr>
          <w:instrText xml:space="preserve"> PAGEREF _Toc510098084 \h </w:instrText>
        </w:r>
        <w:r w:rsidR="006842E7">
          <w:rPr>
            <w:noProof/>
            <w:webHidden/>
          </w:rPr>
        </w:r>
        <w:r w:rsidR="006842E7">
          <w:rPr>
            <w:noProof/>
            <w:webHidden/>
          </w:rPr>
          <w:fldChar w:fldCharType="separate"/>
        </w:r>
        <w:r w:rsidR="00043760">
          <w:rPr>
            <w:noProof/>
            <w:webHidden/>
          </w:rPr>
          <w:t>11</w:t>
        </w:r>
        <w:r w:rsidR="006842E7">
          <w:rPr>
            <w:noProof/>
            <w:webHidden/>
          </w:rPr>
          <w:fldChar w:fldCharType="end"/>
        </w:r>
      </w:hyperlink>
    </w:p>
    <w:p w14:paraId="3516C10C" w14:textId="77777777" w:rsidR="006842E7" w:rsidRDefault="009516FF">
      <w:pPr>
        <w:pStyle w:val="Verzeichnis1"/>
        <w:tabs>
          <w:tab w:val="right" w:leader="dot" w:pos="9060"/>
        </w:tabs>
        <w:rPr>
          <w:rFonts w:asciiTheme="minorHAnsi" w:eastAsiaTheme="minorEastAsia" w:hAnsiTheme="minorHAnsi" w:cstheme="minorBidi"/>
          <w:noProof/>
          <w:sz w:val="24"/>
          <w:szCs w:val="24"/>
          <w:lang w:eastAsia="de-DE"/>
        </w:rPr>
      </w:pPr>
      <w:hyperlink w:anchor="_Toc510098085" w:history="1">
        <w:r w:rsidR="006842E7" w:rsidRPr="001E4E17">
          <w:rPr>
            <w:rStyle w:val="Hyperlink"/>
            <w:noProof/>
          </w:rPr>
          <w:t>11. Weiterführende Informationen, Links</w:t>
        </w:r>
        <w:r w:rsidR="006842E7">
          <w:rPr>
            <w:noProof/>
            <w:webHidden/>
          </w:rPr>
          <w:tab/>
        </w:r>
        <w:r w:rsidR="006842E7">
          <w:rPr>
            <w:noProof/>
            <w:webHidden/>
          </w:rPr>
          <w:fldChar w:fldCharType="begin"/>
        </w:r>
        <w:r w:rsidR="006842E7">
          <w:rPr>
            <w:noProof/>
            <w:webHidden/>
          </w:rPr>
          <w:instrText xml:space="preserve"> PAGEREF _Toc510098085 \h </w:instrText>
        </w:r>
        <w:r w:rsidR="006842E7">
          <w:rPr>
            <w:noProof/>
            <w:webHidden/>
          </w:rPr>
        </w:r>
        <w:r w:rsidR="006842E7">
          <w:rPr>
            <w:noProof/>
            <w:webHidden/>
          </w:rPr>
          <w:fldChar w:fldCharType="separate"/>
        </w:r>
        <w:r w:rsidR="00043760">
          <w:rPr>
            <w:noProof/>
            <w:webHidden/>
          </w:rPr>
          <w:t>11</w:t>
        </w:r>
        <w:r w:rsidR="006842E7">
          <w:rPr>
            <w:noProof/>
            <w:webHidden/>
          </w:rPr>
          <w:fldChar w:fldCharType="end"/>
        </w:r>
      </w:hyperlink>
    </w:p>
    <w:p w14:paraId="44F8BC4E" w14:textId="77777777" w:rsidR="006842E7" w:rsidRDefault="009516FF">
      <w:pPr>
        <w:pStyle w:val="Verzeichnis1"/>
        <w:tabs>
          <w:tab w:val="right" w:leader="dot" w:pos="9060"/>
        </w:tabs>
        <w:rPr>
          <w:rFonts w:asciiTheme="minorHAnsi" w:eastAsiaTheme="minorEastAsia" w:hAnsiTheme="minorHAnsi" w:cstheme="minorBidi"/>
          <w:noProof/>
          <w:sz w:val="24"/>
          <w:szCs w:val="24"/>
          <w:lang w:eastAsia="de-DE"/>
        </w:rPr>
      </w:pPr>
      <w:hyperlink w:anchor="_Toc510098086" w:history="1">
        <w:r w:rsidR="006842E7" w:rsidRPr="001E4E17">
          <w:rPr>
            <w:rStyle w:val="Hyperlink"/>
            <w:noProof/>
          </w:rPr>
          <w:t>12. Bildnachweis</w:t>
        </w:r>
        <w:r w:rsidR="006842E7">
          <w:rPr>
            <w:noProof/>
            <w:webHidden/>
          </w:rPr>
          <w:tab/>
        </w:r>
        <w:r w:rsidR="006842E7">
          <w:rPr>
            <w:noProof/>
            <w:webHidden/>
          </w:rPr>
          <w:fldChar w:fldCharType="begin"/>
        </w:r>
        <w:r w:rsidR="006842E7">
          <w:rPr>
            <w:noProof/>
            <w:webHidden/>
          </w:rPr>
          <w:instrText xml:space="preserve"> PAGEREF _Toc510098086 \h </w:instrText>
        </w:r>
        <w:r w:rsidR="006842E7">
          <w:rPr>
            <w:noProof/>
            <w:webHidden/>
          </w:rPr>
        </w:r>
        <w:r w:rsidR="006842E7">
          <w:rPr>
            <w:noProof/>
            <w:webHidden/>
          </w:rPr>
          <w:fldChar w:fldCharType="separate"/>
        </w:r>
        <w:r w:rsidR="00043760">
          <w:rPr>
            <w:noProof/>
            <w:webHidden/>
          </w:rPr>
          <w:t>12</w:t>
        </w:r>
        <w:r w:rsidR="006842E7">
          <w:rPr>
            <w:noProof/>
            <w:webHidden/>
          </w:rPr>
          <w:fldChar w:fldCharType="end"/>
        </w:r>
      </w:hyperlink>
    </w:p>
    <w:p w14:paraId="155CD91A" w14:textId="77777777" w:rsidR="006842E7" w:rsidRDefault="009516FF">
      <w:pPr>
        <w:pStyle w:val="Verzeichnis1"/>
        <w:tabs>
          <w:tab w:val="right" w:leader="dot" w:pos="9060"/>
        </w:tabs>
        <w:rPr>
          <w:rFonts w:asciiTheme="minorHAnsi" w:eastAsiaTheme="minorEastAsia" w:hAnsiTheme="minorHAnsi" w:cstheme="minorBidi"/>
          <w:noProof/>
          <w:sz w:val="24"/>
          <w:szCs w:val="24"/>
          <w:lang w:eastAsia="de-DE"/>
        </w:rPr>
      </w:pPr>
      <w:hyperlink w:anchor="_Toc510098087" w:history="1">
        <w:r w:rsidR="006842E7" w:rsidRPr="001E4E17">
          <w:rPr>
            <w:rStyle w:val="Hyperlink"/>
            <w:noProof/>
          </w:rPr>
          <w:t>13. Impressum</w:t>
        </w:r>
        <w:r w:rsidR="006842E7">
          <w:rPr>
            <w:noProof/>
            <w:webHidden/>
          </w:rPr>
          <w:tab/>
        </w:r>
        <w:r w:rsidR="006842E7">
          <w:rPr>
            <w:noProof/>
            <w:webHidden/>
          </w:rPr>
          <w:fldChar w:fldCharType="begin"/>
        </w:r>
        <w:r w:rsidR="006842E7">
          <w:rPr>
            <w:noProof/>
            <w:webHidden/>
          </w:rPr>
          <w:instrText xml:space="preserve"> PAGEREF _Toc510098087 \h </w:instrText>
        </w:r>
        <w:r w:rsidR="006842E7">
          <w:rPr>
            <w:noProof/>
            <w:webHidden/>
          </w:rPr>
        </w:r>
        <w:r w:rsidR="006842E7">
          <w:rPr>
            <w:noProof/>
            <w:webHidden/>
          </w:rPr>
          <w:fldChar w:fldCharType="separate"/>
        </w:r>
        <w:r w:rsidR="00043760">
          <w:rPr>
            <w:noProof/>
            <w:webHidden/>
          </w:rPr>
          <w:t>12</w:t>
        </w:r>
        <w:r w:rsidR="006842E7">
          <w:rPr>
            <w:noProof/>
            <w:webHidden/>
          </w:rPr>
          <w:fldChar w:fldCharType="end"/>
        </w:r>
      </w:hyperlink>
    </w:p>
    <w:p w14:paraId="260168FA" w14:textId="77777777" w:rsidR="0037468B" w:rsidRDefault="0037468B">
      <w:r>
        <w:fldChar w:fldCharType="end"/>
      </w:r>
    </w:p>
    <w:p w14:paraId="1F2510F2" w14:textId="77777777" w:rsidR="00C96380" w:rsidRDefault="00C96380">
      <w:r>
        <w:br w:type="page"/>
      </w:r>
    </w:p>
    <w:p w14:paraId="6C07CA62" w14:textId="77777777" w:rsidR="000F1542" w:rsidRPr="000F1542" w:rsidRDefault="000F1542" w:rsidP="000F1542">
      <w:pPr>
        <w:pStyle w:val="berschrift1"/>
        <w:numPr>
          <w:ilvl w:val="0"/>
          <w:numId w:val="0"/>
        </w:numPr>
        <w:ind w:left="432" w:hanging="432"/>
      </w:pPr>
      <w:bookmarkStart w:id="0" w:name="_Toc508090233"/>
      <w:bookmarkStart w:id="1" w:name="_Toc510098071"/>
      <w:r>
        <w:lastRenderedPageBreak/>
        <w:t xml:space="preserve">1. </w:t>
      </w:r>
      <w:r w:rsidRPr="000F1542">
        <w:t>Allgemeines</w:t>
      </w:r>
      <w:bookmarkEnd w:id="0"/>
      <w:bookmarkEnd w:id="1"/>
    </w:p>
    <w:p w14:paraId="01EC13D5" w14:textId="77777777" w:rsidR="000F1542" w:rsidRPr="000F1542" w:rsidRDefault="000F1542" w:rsidP="000F1542">
      <w:r w:rsidRPr="000F1542">
        <w:t xml:space="preserve">Die Makula-Degeneration bezeichnet eine meist altersbedingte Erkrankung der zentralen Netzhaut, bei der in der Makula die Sinneszellen absterben. Zu unterscheiden ist zwischen der langsam verlaufenden trockenen AMD (85 Prozent der Fälle) und der aggressiveren feuchten AMD (15 Prozent der Fälle). </w:t>
      </w:r>
    </w:p>
    <w:p w14:paraId="58C17A2A" w14:textId="77777777" w:rsidR="000F1542" w:rsidRPr="000F1542" w:rsidRDefault="000F1542" w:rsidP="000F1542">
      <w:r w:rsidRPr="000F1542">
        <w:t>In Deutschland ist die AMD laut Berufsverband der Augenärzte die häufigste Ursache für schwere Sehbehinderung. Etwa 5000 Menschen in Deutschland erblinden pro Jahr – das heißt ihr Visus fällt auf höchstens 0,02 ab. Durch neue Therapieverfahren ist das Risiko einer Erblindung bei der feuchten AMD rückläufig.</w:t>
      </w:r>
    </w:p>
    <w:p w14:paraId="11788869" w14:textId="77777777" w:rsidR="0037468B" w:rsidRPr="000F1542" w:rsidRDefault="000F1542" w:rsidP="000F1542">
      <w:r w:rsidRPr="000F1542">
        <w:t>Frühformen der AMD treten bei 20 Prozent der 65- bis 74-Jährigen auf, bei den 75- bis 84-Jährigen sind etwa 35 Prozent betroffen. Eine AMD im Endstadium betrifft rund 1 Prozent der 65- bis 74-Jährigen und etwa 5 Prozent der 75- bis 84-Jährigen.</w:t>
      </w:r>
    </w:p>
    <w:p w14:paraId="5815E4E2" w14:textId="77777777" w:rsidR="000F1542" w:rsidRDefault="000F1542" w:rsidP="000F1542">
      <w:r w:rsidRPr="000F1542">
        <w:rPr>
          <w:noProof/>
          <w:lang w:eastAsia="de-DE"/>
        </w:rPr>
        <w:drawing>
          <wp:inline distT="0" distB="0" distL="0" distR="0" wp14:anchorId="5AC4E292" wp14:editId="4E34D6FA">
            <wp:extent cx="2533650" cy="1619250"/>
            <wp:effectExtent l="0" t="0" r="0" b="0"/>
            <wp:docPr id="9" name="Grafik 9" descr="Bildmotiv Sanssouci: normaler Seheind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motiv Sanssouci: normaler Seheindru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1619250"/>
                    </a:xfrm>
                    <a:prstGeom prst="rect">
                      <a:avLst/>
                    </a:prstGeom>
                    <a:noFill/>
                    <a:ln>
                      <a:noFill/>
                    </a:ln>
                  </pic:spPr>
                </pic:pic>
              </a:graphicData>
            </a:graphic>
          </wp:inline>
        </w:drawing>
      </w:r>
      <w:r w:rsidRPr="000F1542">
        <w:tab/>
      </w:r>
      <w:r w:rsidRPr="000F1542">
        <w:rPr>
          <w:noProof/>
          <w:lang w:eastAsia="de-DE"/>
        </w:rPr>
        <w:drawing>
          <wp:inline distT="0" distB="0" distL="0" distR="0" wp14:anchorId="5C2809CA" wp14:editId="72D2227C">
            <wp:extent cx="2524125" cy="1619250"/>
            <wp:effectExtent l="0" t="0" r="9525" b="0"/>
            <wp:docPr id="8" name="Grafik 8" descr="Bildmotiv Sanssouci, Seheindruck mit AMD, das Zentrum des Bildes ist stark verschwo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motiv Sanssouci, Seheindruck mit AM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1619250"/>
                    </a:xfrm>
                    <a:prstGeom prst="rect">
                      <a:avLst/>
                    </a:prstGeom>
                    <a:noFill/>
                    <a:ln>
                      <a:noFill/>
                    </a:ln>
                  </pic:spPr>
                </pic:pic>
              </a:graphicData>
            </a:graphic>
          </wp:inline>
        </w:drawing>
      </w:r>
    </w:p>
    <w:p w14:paraId="5AFA898B" w14:textId="0281DE3F" w:rsidR="006842E7" w:rsidRPr="006842E7" w:rsidRDefault="000F1542" w:rsidP="006842E7">
      <w:pPr>
        <w:rPr>
          <w:bCs/>
          <w:szCs w:val="23"/>
        </w:rPr>
      </w:pPr>
      <w:r w:rsidRPr="0097069E">
        <w:rPr>
          <w:b/>
          <w:bCs/>
          <w:szCs w:val="23"/>
        </w:rPr>
        <w:t xml:space="preserve">Abb. </w:t>
      </w:r>
      <w:r w:rsidRPr="0097069E">
        <w:rPr>
          <w:b/>
          <w:bCs/>
          <w:szCs w:val="23"/>
        </w:rPr>
        <w:fldChar w:fldCharType="begin"/>
      </w:r>
      <w:r w:rsidRPr="0097069E">
        <w:rPr>
          <w:b/>
          <w:bCs/>
          <w:szCs w:val="23"/>
        </w:rPr>
        <w:instrText xml:space="preserve"> SEQ Abb. \* ARABIC </w:instrText>
      </w:r>
      <w:r w:rsidRPr="0097069E">
        <w:rPr>
          <w:b/>
          <w:bCs/>
          <w:szCs w:val="23"/>
        </w:rPr>
        <w:fldChar w:fldCharType="separate"/>
      </w:r>
      <w:r w:rsidRPr="0097069E">
        <w:rPr>
          <w:b/>
          <w:bCs/>
          <w:szCs w:val="23"/>
        </w:rPr>
        <w:t>1</w:t>
      </w:r>
      <w:r w:rsidRPr="0097069E">
        <w:rPr>
          <w:szCs w:val="23"/>
        </w:rPr>
        <w:fldChar w:fldCharType="end"/>
      </w:r>
      <w:r w:rsidRPr="0097069E">
        <w:rPr>
          <w:b/>
          <w:bCs/>
          <w:szCs w:val="23"/>
        </w:rPr>
        <w:t xml:space="preserve">: </w:t>
      </w:r>
      <w:r w:rsidRPr="0097069E">
        <w:rPr>
          <w:bCs/>
          <w:szCs w:val="23"/>
        </w:rPr>
        <w:t>Normaler Seheindruck</w:t>
      </w:r>
      <w:r w:rsidRPr="0097069E">
        <w:rPr>
          <w:b/>
          <w:bCs/>
          <w:szCs w:val="23"/>
        </w:rPr>
        <w:t xml:space="preserve"> </w:t>
      </w:r>
      <w:r w:rsidRPr="0097069E">
        <w:rPr>
          <w:b/>
          <w:bCs/>
          <w:szCs w:val="23"/>
        </w:rPr>
        <w:tab/>
        <w:t xml:space="preserve">Abb. </w:t>
      </w:r>
      <w:r w:rsidRPr="0097069E">
        <w:rPr>
          <w:b/>
          <w:bCs/>
          <w:szCs w:val="23"/>
        </w:rPr>
        <w:fldChar w:fldCharType="begin"/>
      </w:r>
      <w:r w:rsidRPr="0097069E">
        <w:rPr>
          <w:b/>
          <w:bCs/>
          <w:szCs w:val="23"/>
        </w:rPr>
        <w:instrText xml:space="preserve"> SEQ Abb. \* ARABIC </w:instrText>
      </w:r>
      <w:r w:rsidRPr="0097069E">
        <w:rPr>
          <w:b/>
          <w:bCs/>
          <w:szCs w:val="23"/>
        </w:rPr>
        <w:fldChar w:fldCharType="separate"/>
      </w:r>
      <w:r w:rsidRPr="0097069E">
        <w:rPr>
          <w:b/>
          <w:bCs/>
          <w:szCs w:val="23"/>
        </w:rPr>
        <w:t>2</w:t>
      </w:r>
      <w:r w:rsidRPr="0097069E">
        <w:rPr>
          <w:szCs w:val="23"/>
        </w:rPr>
        <w:fldChar w:fldCharType="end"/>
      </w:r>
      <w:r w:rsidRPr="0097069E">
        <w:rPr>
          <w:b/>
          <w:bCs/>
          <w:szCs w:val="23"/>
        </w:rPr>
        <w:t xml:space="preserve">: </w:t>
      </w:r>
      <w:r w:rsidRPr="0097069E">
        <w:rPr>
          <w:bCs/>
          <w:szCs w:val="23"/>
        </w:rPr>
        <w:t>Seheindruck mit AMD</w:t>
      </w:r>
      <w:bookmarkStart w:id="2" w:name="_Toc508090234"/>
      <w:bookmarkStart w:id="3" w:name="_Toc510098072"/>
    </w:p>
    <w:p w14:paraId="587B725C" w14:textId="77777777" w:rsidR="000F1542" w:rsidRPr="000F1542" w:rsidRDefault="000F1542" w:rsidP="000F1542">
      <w:pPr>
        <w:pStyle w:val="berschrift1"/>
        <w:numPr>
          <w:ilvl w:val="0"/>
          <w:numId w:val="0"/>
        </w:numPr>
        <w:ind w:left="432" w:hanging="432"/>
      </w:pPr>
      <w:r>
        <w:t xml:space="preserve">2. </w:t>
      </w:r>
      <w:r w:rsidRPr="000F1542">
        <w:t>Ursachen und Risiken</w:t>
      </w:r>
      <w:bookmarkEnd w:id="2"/>
      <w:bookmarkEnd w:id="3"/>
    </w:p>
    <w:p w14:paraId="12DF1D99" w14:textId="77777777" w:rsidR="000F1542" w:rsidRPr="000F1542" w:rsidRDefault="000F1542" w:rsidP="000F1542">
      <w:r w:rsidRPr="000F1542">
        <w:t>Die Ursachen der AMD sind noch nicht bis ins Detail erforscht. Bekannte,  wissenschaftlich nachgewiesene Risikofaktoren sind das Alter, Rauchen und genetische Veranlagung. Als weitere Faktoren werden Übergewicht, Bluthochdruck, Diabetes mellitus und Gefäßerkrankungen sowie Lichtexposition diskutiert. Auch sind Frauen häufiger von der Krankheit betroffen als Männer.</w:t>
      </w:r>
    </w:p>
    <w:p w14:paraId="147F38D2" w14:textId="77777777" w:rsidR="000F1542" w:rsidRPr="000F1542" w:rsidRDefault="000F1542" w:rsidP="000F1542">
      <w:pPr>
        <w:pStyle w:val="berschrift1"/>
        <w:numPr>
          <w:ilvl w:val="0"/>
          <w:numId w:val="0"/>
        </w:numPr>
        <w:ind w:left="432" w:hanging="432"/>
      </w:pPr>
      <w:bookmarkStart w:id="4" w:name="_Toc508090235"/>
      <w:bookmarkStart w:id="5" w:name="_Toc510098073"/>
      <w:r>
        <w:lastRenderedPageBreak/>
        <w:t xml:space="preserve">3. </w:t>
      </w:r>
      <w:r w:rsidRPr="000F1542">
        <w:t>Formen der AMD</w:t>
      </w:r>
      <w:bookmarkEnd w:id="4"/>
      <w:bookmarkEnd w:id="5"/>
    </w:p>
    <w:p w14:paraId="6FB399A4" w14:textId="77777777" w:rsidR="000F1542" w:rsidRPr="000F1542" w:rsidRDefault="000F1542" w:rsidP="000F1542">
      <w:pPr>
        <w:pStyle w:val="berschrift2"/>
        <w:numPr>
          <w:ilvl w:val="1"/>
          <w:numId w:val="21"/>
        </w:numPr>
      </w:pPr>
      <w:bookmarkStart w:id="6" w:name="_Toc508090236"/>
      <w:bookmarkStart w:id="7" w:name="_Toc510098074"/>
      <w:r w:rsidRPr="000F1542">
        <w:t>Frühstadien</w:t>
      </w:r>
      <w:bookmarkEnd w:id="6"/>
      <w:bookmarkEnd w:id="7"/>
    </w:p>
    <w:p w14:paraId="581A221C" w14:textId="77777777" w:rsidR="000F1542" w:rsidRPr="000F1542" w:rsidRDefault="000F1542" w:rsidP="000F1542">
      <w:r w:rsidRPr="000F1542">
        <w:t xml:space="preserve">Bei Frühformen der AMD kommt es zu Veränderungen in bestimmten Zellschichten der Netzhaut: dem </w:t>
      </w:r>
      <w:proofErr w:type="spellStart"/>
      <w:r w:rsidRPr="000F1542">
        <w:t>retinalen</w:t>
      </w:r>
      <w:proofErr w:type="spellEnd"/>
      <w:r w:rsidRPr="000F1542">
        <w:t xml:space="preserve"> Pigmentepithel und der Bruch-Membran. Diese beiden unter den lichtempfindlichen Zellen (</w:t>
      </w:r>
      <w:proofErr w:type="spellStart"/>
      <w:r w:rsidRPr="000F1542">
        <w:t>Photorezeptoren</w:t>
      </w:r>
      <w:proofErr w:type="spellEnd"/>
      <w:r w:rsidRPr="000F1542">
        <w:t xml:space="preserve">) gelegenen Schichten sind für die Ernährung und Regeneration der </w:t>
      </w:r>
      <w:proofErr w:type="spellStart"/>
      <w:r w:rsidRPr="000F1542">
        <w:t>Photorezeptoren</w:t>
      </w:r>
      <w:proofErr w:type="spellEnd"/>
      <w:r w:rsidRPr="000F1542">
        <w:t xml:space="preserve"> sowie für den Abtransport von Abbauprodukten des Stoffwechsels verantwortlich. Da in der Makula die </w:t>
      </w:r>
      <w:proofErr w:type="spellStart"/>
      <w:r w:rsidRPr="000F1542">
        <w:t>Photorezeptoren</w:t>
      </w:r>
      <w:proofErr w:type="spellEnd"/>
      <w:r w:rsidRPr="000F1542">
        <w:t xml:space="preserve"> besonders dicht angesiedelt sind, ist hier auch die Belastung der darunter gelegenen Schichten am stärksten.</w:t>
      </w:r>
    </w:p>
    <w:p w14:paraId="7D9B7DFC" w14:textId="77777777" w:rsidR="0037468B" w:rsidRPr="000F1542" w:rsidRDefault="000F1542" w:rsidP="000F1542">
      <w:r w:rsidRPr="000F1542">
        <w:t xml:space="preserve">Im Laufe des Lebens sammeln sich in den beiden Schichten verschiedene Abbauprodukte des Stoffwechsels (u.a. </w:t>
      </w:r>
      <w:proofErr w:type="spellStart"/>
      <w:r w:rsidRPr="000F1542">
        <w:t>Lipofuszin</w:t>
      </w:r>
      <w:proofErr w:type="spellEnd"/>
      <w:r w:rsidRPr="000F1542">
        <w:t xml:space="preserve">) langsam an. Werden diese Ablagerungen größer, dann kann der Augenarzt sie bei der Untersuchung des Augenhintergrunds als so genannte Drusen erkennen. Zusätzlich können </w:t>
      </w:r>
      <w:proofErr w:type="spellStart"/>
      <w:r w:rsidRPr="000F1542">
        <w:t>Pigmentierungen</w:t>
      </w:r>
      <w:proofErr w:type="spellEnd"/>
      <w:r w:rsidRPr="000F1542">
        <w:t xml:space="preserve"> Veränderungen des </w:t>
      </w:r>
      <w:proofErr w:type="spellStart"/>
      <w:r w:rsidRPr="000F1542">
        <w:t>retinalen</w:t>
      </w:r>
      <w:proofErr w:type="spellEnd"/>
      <w:r w:rsidRPr="000F1542">
        <w:t xml:space="preserve"> Pigmentepithels anzeigen. </w:t>
      </w:r>
    </w:p>
    <w:p w14:paraId="513D2960" w14:textId="77777777" w:rsidR="000F1542" w:rsidRDefault="000F1542" w:rsidP="000F1542">
      <w:r w:rsidRPr="000F1542">
        <w:rPr>
          <w:noProof/>
          <w:lang w:eastAsia="de-DE"/>
        </w:rPr>
        <w:drawing>
          <wp:inline distT="0" distB="0" distL="0" distR="0" wp14:anchorId="0150F1AD" wp14:editId="3A70745F">
            <wp:extent cx="3314700" cy="2571750"/>
            <wp:effectExtent l="0" t="0" r="0" b="0"/>
            <wp:docPr id="7" name="Grafik 7" descr="Netzhautveränderungen im Frühstadium, im Bild dieser Netzhaut lassen sich kleine, helle Flecken erke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zhautveränderungen im Frühstadi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2571750"/>
                    </a:xfrm>
                    <a:prstGeom prst="rect">
                      <a:avLst/>
                    </a:prstGeom>
                    <a:noFill/>
                    <a:ln>
                      <a:noFill/>
                    </a:ln>
                  </pic:spPr>
                </pic:pic>
              </a:graphicData>
            </a:graphic>
          </wp:inline>
        </w:drawing>
      </w:r>
    </w:p>
    <w:p w14:paraId="32693964" w14:textId="77777777" w:rsidR="000F1542" w:rsidRPr="0097069E" w:rsidRDefault="000F1542" w:rsidP="000F1542">
      <w:pPr>
        <w:rPr>
          <w:bCs/>
          <w:szCs w:val="23"/>
        </w:rPr>
      </w:pPr>
      <w:r w:rsidRPr="0097069E">
        <w:rPr>
          <w:b/>
          <w:bCs/>
          <w:szCs w:val="23"/>
        </w:rPr>
        <w:t xml:space="preserve">Abb. </w:t>
      </w:r>
      <w:r w:rsidRPr="0097069E">
        <w:rPr>
          <w:b/>
          <w:bCs/>
          <w:szCs w:val="23"/>
        </w:rPr>
        <w:fldChar w:fldCharType="begin"/>
      </w:r>
      <w:r w:rsidRPr="0097069E">
        <w:rPr>
          <w:b/>
          <w:bCs/>
          <w:szCs w:val="23"/>
        </w:rPr>
        <w:instrText xml:space="preserve"> SEQ Abb. \* ARABIC </w:instrText>
      </w:r>
      <w:r w:rsidRPr="0097069E">
        <w:rPr>
          <w:b/>
          <w:bCs/>
          <w:szCs w:val="23"/>
        </w:rPr>
        <w:fldChar w:fldCharType="separate"/>
      </w:r>
      <w:r w:rsidRPr="0097069E">
        <w:rPr>
          <w:b/>
          <w:bCs/>
          <w:szCs w:val="23"/>
        </w:rPr>
        <w:t>3</w:t>
      </w:r>
      <w:r w:rsidRPr="0097069E">
        <w:rPr>
          <w:szCs w:val="23"/>
        </w:rPr>
        <w:fldChar w:fldCharType="end"/>
      </w:r>
      <w:r w:rsidRPr="0097069E">
        <w:rPr>
          <w:b/>
          <w:bCs/>
          <w:szCs w:val="23"/>
        </w:rPr>
        <w:t xml:space="preserve">: </w:t>
      </w:r>
      <w:r w:rsidRPr="0097069E">
        <w:rPr>
          <w:bCs/>
          <w:szCs w:val="23"/>
        </w:rPr>
        <w:t>Netzhautveränderung im Frühstadium, wie sie der Augenarzt bei der Untersuchung des Augenhintergrundes sieht: An der Stelle des schärfsten Sehens, der Makula, sind Ablagerungen zu erkennen.</w:t>
      </w:r>
    </w:p>
    <w:p w14:paraId="09CB924A" w14:textId="77777777" w:rsidR="000F1542" w:rsidRPr="000F1542" w:rsidRDefault="000F1542" w:rsidP="000F1542">
      <w:pPr>
        <w:rPr>
          <w:b/>
          <w:u w:val="single"/>
        </w:rPr>
      </w:pPr>
      <w:r w:rsidRPr="000F1542">
        <w:rPr>
          <w:b/>
          <w:u w:val="single"/>
        </w:rPr>
        <w:t>Symptome:</w:t>
      </w:r>
    </w:p>
    <w:p w14:paraId="61B7D601" w14:textId="77777777" w:rsidR="000F1542" w:rsidRPr="000F1542" w:rsidRDefault="000F1542" w:rsidP="000F1542">
      <w:r w:rsidRPr="000F1542">
        <w:t>Ein erstes Symptom für den Betroffenen kann in diesem Stadium sein, dass sich die Augen schlechter an die Dunkelheit anpassen.</w:t>
      </w:r>
    </w:p>
    <w:p w14:paraId="6499DC3F" w14:textId="77777777" w:rsidR="000F1542" w:rsidRDefault="000F1542" w:rsidP="000F1542">
      <w:pPr>
        <w:pStyle w:val="berschrift2"/>
        <w:numPr>
          <w:ilvl w:val="1"/>
          <w:numId w:val="21"/>
        </w:numPr>
      </w:pPr>
      <w:bookmarkStart w:id="8" w:name="_Toc508090237"/>
      <w:bookmarkStart w:id="9" w:name="_Toc510098075"/>
      <w:r w:rsidRPr="000F1542">
        <w:lastRenderedPageBreak/>
        <w:t>Spätstadien</w:t>
      </w:r>
      <w:bookmarkEnd w:id="8"/>
      <w:bookmarkEnd w:id="9"/>
    </w:p>
    <w:p w14:paraId="7DA34EB3" w14:textId="77777777" w:rsidR="000F1542" w:rsidRPr="000F1542" w:rsidRDefault="000F1542" w:rsidP="000F1542">
      <w:pPr>
        <w:pStyle w:val="berschrift3"/>
        <w:numPr>
          <w:ilvl w:val="2"/>
          <w:numId w:val="21"/>
        </w:numPr>
        <w:rPr>
          <w:b/>
        </w:rPr>
      </w:pPr>
      <w:bookmarkStart w:id="10" w:name="_Toc508090238"/>
      <w:bookmarkStart w:id="11" w:name="_Toc510098076"/>
      <w:r w:rsidRPr="000F1542">
        <w:rPr>
          <w:b/>
        </w:rPr>
        <w:t>Trockene AMD</w:t>
      </w:r>
      <w:bookmarkEnd w:id="10"/>
      <w:bookmarkEnd w:id="11"/>
    </w:p>
    <w:p w14:paraId="7D0F25DB" w14:textId="77777777" w:rsidR="0037468B" w:rsidRPr="000F1542" w:rsidRDefault="000F1542" w:rsidP="000F1542">
      <w:r w:rsidRPr="000F1542">
        <w:t xml:space="preserve">Wenn die Krankheit fortschreitet, dann kann es zur „trockenen“ und zur „feuchten“ Form der AMD kommen. Bei der trockenen AMD sterben Pigmentepithel- und </w:t>
      </w:r>
      <w:proofErr w:type="spellStart"/>
      <w:r w:rsidRPr="000F1542">
        <w:t>Photorezeptorzellen</w:t>
      </w:r>
      <w:proofErr w:type="spellEnd"/>
      <w:r w:rsidRPr="000F1542">
        <w:t xml:space="preserve"> nach und nach ab. Der Augenarzt sieht bei der Untersuchung zunächst scharf begrenzte, inselartige Areale (geographische Atrophie), die größer werden und sich schrittweise vereinen.</w:t>
      </w:r>
    </w:p>
    <w:p w14:paraId="492C3413" w14:textId="77777777" w:rsidR="0037468B" w:rsidRPr="000F1542" w:rsidRDefault="000F1542" w:rsidP="000F1542">
      <w:r w:rsidRPr="000F1542">
        <w:rPr>
          <w:noProof/>
          <w:lang w:eastAsia="de-DE"/>
        </w:rPr>
        <w:drawing>
          <wp:inline distT="0" distB="0" distL="0" distR="0" wp14:anchorId="4DB796B0" wp14:editId="072D2E71">
            <wp:extent cx="3733800" cy="3019425"/>
            <wp:effectExtent l="0" t="0" r="0" b="9525"/>
            <wp:docPr id="5" name="Grafik 5" descr="Netzhautveränderung bei trockener AMD - geographische Atrophie, im Bereich der Makula lässt sich ein großer, heller Bereich erke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zhautveränderung bei trockener AMD - geographische Atroph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3019425"/>
                    </a:xfrm>
                    <a:prstGeom prst="rect">
                      <a:avLst/>
                    </a:prstGeom>
                    <a:noFill/>
                    <a:ln>
                      <a:noFill/>
                    </a:ln>
                  </pic:spPr>
                </pic:pic>
              </a:graphicData>
            </a:graphic>
          </wp:inline>
        </w:drawing>
      </w:r>
    </w:p>
    <w:p w14:paraId="3FD69DEF" w14:textId="77777777" w:rsidR="0097069E" w:rsidRDefault="000F1542" w:rsidP="000F1542">
      <w:pPr>
        <w:rPr>
          <w:bCs/>
          <w:szCs w:val="23"/>
        </w:rPr>
      </w:pPr>
      <w:r w:rsidRPr="0097069E">
        <w:rPr>
          <w:b/>
          <w:bCs/>
          <w:szCs w:val="23"/>
        </w:rPr>
        <w:t xml:space="preserve">Abb. </w:t>
      </w:r>
      <w:r w:rsidRPr="0097069E">
        <w:rPr>
          <w:b/>
          <w:bCs/>
          <w:szCs w:val="23"/>
        </w:rPr>
        <w:fldChar w:fldCharType="begin"/>
      </w:r>
      <w:r w:rsidRPr="0097069E">
        <w:rPr>
          <w:b/>
          <w:bCs/>
          <w:szCs w:val="23"/>
        </w:rPr>
        <w:instrText xml:space="preserve"> SEQ Abb. \* ARABIC </w:instrText>
      </w:r>
      <w:r w:rsidRPr="0097069E">
        <w:rPr>
          <w:b/>
          <w:bCs/>
          <w:szCs w:val="23"/>
        </w:rPr>
        <w:fldChar w:fldCharType="separate"/>
      </w:r>
      <w:r w:rsidRPr="0097069E">
        <w:rPr>
          <w:b/>
          <w:bCs/>
          <w:szCs w:val="23"/>
        </w:rPr>
        <w:t>4</w:t>
      </w:r>
      <w:r w:rsidRPr="0097069E">
        <w:rPr>
          <w:szCs w:val="23"/>
        </w:rPr>
        <w:fldChar w:fldCharType="end"/>
      </w:r>
      <w:r w:rsidRPr="0097069E">
        <w:rPr>
          <w:b/>
          <w:bCs/>
          <w:szCs w:val="23"/>
        </w:rPr>
        <w:t>:</w:t>
      </w:r>
      <w:r w:rsidRPr="0097069E">
        <w:rPr>
          <w:bCs/>
          <w:szCs w:val="23"/>
        </w:rPr>
        <w:t xml:space="preserve"> Netzhautveränderung bei trockener AMD (geographische Atrophie): Zu sehen ist eine zentrale scharf begrenzte helle Fläche, in der die Netzhaut und das </w:t>
      </w:r>
      <w:proofErr w:type="spellStart"/>
      <w:r w:rsidRPr="0097069E">
        <w:rPr>
          <w:bCs/>
          <w:szCs w:val="23"/>
        </w:rPr>
        <w:t>retinale</w:t>
      </w:r>
      <w:proofErr w:type="spellEnd"/>
      <w:r w:rsidRPr="0097069E">
        <w:rPr>
          <w:bCs/>
          <w:szCs w:val="23"/>
        </w:rPr>
        <w:t xml:space="preserve"> Pigmentepithel zugrunde gegangen sind. In diesem Bereich sind auch die großen Aderhautgefäße erkennbar.</w:t>
      </w:r>
    </w:p>
    <w:p w14:paraId="2775BC48" w14:textId="77777777" w:rsidR="000F1542" w:rsidRPr="006842E7" w:rsidRDefault="000F1542" w:rsidP="000F1542">
      <w:pPr>
        <w:rPr>
          <w:bCs/>
          <w:szCs w:val="23"/>
        </w:rPr>
      </w:pPr>
      <w:r w:rsidRPr="000F1542">
        <w:rPr>
          <w:b/>
          <w:u w:val="single"/>
        </w:rPr>
        <w:t xml:space="preserve">Symptome: </w:t>
      </w:r>
    </w:p>
    <w:p w14:paraId="6AC4E38E" w14:textId="77777777" w:rsidR="000F1542" w:rsidRDefault="000F1542" w:rsidP="000F1542">
      <w:r w:rsidRPr="000F1542">
        <w:t>Insbesondere beim Lesen fällt eine Sehverschlechterung auf: Einzelne Buchstaben oder Silben „fehlen“. Ist das Zentrum der Makula von der trockenen AMD betroffen, kommt es zu einem deutlichen Sehverlust in der Mitte des Gesichtsfelds. Lesen und das Erkennen von Gesichtern beispielsweise fallen schwer. Die Orientierung im Raum ist jedoch weiterhin möglich.</w:t>
      </w:r>
      <w:r w:rsidR="0037468B">
        <w:t xml:space="preserve"> </w:t>
      </w:r>
    </w:p>
    <w:p w14:paraId="1E5AB0C7" w14:textId="77777777" w:rsidR="000F1542" w:rsidRDefault="000F1542"/>
    <w:p w14:paraId="183C953E" w14:textId="77777777" w:rsidR="000F1542" w:rsidRPr="0037468B" w:rsidRDefault="000F1542" w:rsidP="0037468B">
      <w:pPr>
        <w:pStyle w:val="berschrift3"/>
        <w:numPr>
          <w:ilvl w:val="2"/>
          <w:numId w:val="21"/>
        </w:numPr>
        <w:rPr>
          <w:b/>
        </w:rPr>
      </w:pPr>
      <w:bookmarkStart w:id="12" w:name="_Toc510098077"/>
      <w:r w:rsidRPr="0037468B">
        <w:rPr>
          <w:b/>
        </w:rPr>
        <w:lastRenderedPageBreak/>
        <w:t>Feuchte AMD</w:t>
      </w:r>
      <w:bookmarkEnd w:id="12"/>
    </w:p>
    <w:p w14:paraId="673621EB" w14:textId="77777777" w:rsidR="0037468B" w:rsidRPr="000F1542" w:rsidRDefault="000F1542" w:rsidP="000F1542">
      <w:r w:rsidRPr="000F1542">
        <w:t>Die Frühstadien und die trockene AMD können in die feuchte AMD übergehen. Die nicht mehr ausreichend mit Nährstoffen versorgte Netzhaut versucht sich zu helfen, indem sie Wachstumsfaktoren (z. B. VEGF) ausschüttet, die die Bildung neuer Blutgefäße (Neovaskularisationen) anregen. Diese Blutgefäße verbessern aber die Ernährung der Netzhaut nicht, sie schaden sogar: Sie sind undicht, so dass Flüssigkeit oder Blut in und unter die Netzhaut austreten kann. Die neuen Blutgefäße und die aus ihnen heraustretende Flüssigkeit verdicken die Netzhaut oder heben sie von ihrer Unterlage ab. Es kann auch zu Blutungen unter der Netzhaut kommen.</w:t>
      </w:r>
    </w:p>
    <w:p w14:paraId="22C02FA1" w14:textId="77777777" w:rsidR="000F1542" w:rsidRDefault="000F1542" w:rsidP="000F1542">
      <w:r w:rsidRPr="000F1542">
        <w:rPr>
          <w:noProof/>
          <w:lang w:eastAsia="de-DE"/>
        </w:rPr>
        <w:drawing>
          <wp:inline distT="0" distB="0" distL="0" distR="0" wp14:anchorId="42E738E5" wp14:editId="6B5B54ED">
            <wp:extent cx="3038475" cy="2409825"/>
            <wp:effectExtent l="0" t="0" r="9525" b="9525"/>
            <wp:docPr id="4" name="Grafik 4" descr="Dieses Bild zeigt eine Netzhaut mit auffälligem roten Fleck im Bereich der Makula, die Makula ist außerdem von kleinen gelben Flecken umgeb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utlich zu erkennen sind VEränderungen der Netzhautmitte aufgrund der feuchten AND.&#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2409825"/>
                    </a:xfrm>
                    <a:prstGeom prst="rect">
                      <a:avLst/>
                    </a:prstGeom>
                    <a:noFill/>
                    <a:ln>
                      <a:noFill/>
                    </a:ln>
                  </pic:spPr>
                </pic:pic>
              </a:graphicData>
            </a:graphic>
          </wp:inline>
        </w:drawing>
      </w:r>
    </w:p>
    <w:p w14:paraId="41F0059C" w14:textId="77777777" w:rsidR="0037468B" w:rsidRPr="0097069E" w:rsidRDefault="000F1542" w:rsidP="000F1542">
      <w:pPr>
        <w:rPr>
          <w:b/>
          <w:bCs/>
          <w:szCs w:val="23"/>
        </w:rPr>
      </w:pPr>
      <w:r w:rsidRPr="0097069E">
        <w:rPr>
          <w:b/>
          <w:bCs/>
          <w:szCs w:val="23"/>
        </w:rPr>
        <w:t xml:space="preserve">Abb. </w:t>
      </w:r>
      <w:r w:rsidRPr="0097069E">
        <w:rPr>
          <w:b/>
          <w:bCs/>
          <w:szCs w:val="23"/>
        </w:rPr>
        <w:fldChar w:fldCharType="begin"/>
      </w:r>
      <w:r w:rsidRPr="0097069E">
        <w:rPr>
          <w:b/>
          <w:bCs/>
          <w:szCs w:val="23"/>
        </w:rPr>
        <w:instrText xml:space="preserve"> SEQ Abb. \* ARABIC </w:instrText>
      </w:r>
      <w:r w:rsidRPr="0097069E">
        <w:rPr>
          <w:b/>
          <w:bCs/>
          <w:szCs w:val="23"/>
        </w:rPr>
        <w:fldChar w:fldCharType="separate"/>
      </w:r>
      <w:r w:rsidRPr="0097069E">
        <w:rPr>
          <w:b/>
          <w:bCs/>
          <w:szCs w:val="23"/>
        </w:rPr>
        <w:t>5</w:t>
      </w:r>
      <w:r w:rsidRPr="0097069E">
        <w:rPr>
          <w:szCs w:val="23"/>
        </w:rPr>
        <w:fldChar w:fldCharType="end"/>
      </w:r>
      <w:r w:rsidRPr="0097069E">
        <w:rPr>
          <w:b/>
          <w:bCs/>
          <w:szCs w:val="23"/>
        </w:rPr>
        <w:t xml:space="preserve">: </w:t>
      </w:r>
      <w:r w:rsidRPr="0097069E">
        <w:rPr>
          <w:bCs/>
          <w:szCs w:val="23"/>
        </w:rPr>
        <w:t>Die</w:t>
      </w:r>
      <w:r w:rsidRPr="0097069E">
        <w:rPr>
          <w:b/>
          <w:bCs/>
          <w:szCs w:val="23"/>
        </w:rPr>
        <w:t xml:space="preserve"> </w:t>
      </w:r>
      <w:r w:rsidRPr="0097069E">
        <w:rPr>
          <w:bCs/>
          <w:szCs w:val="23"/>
        </w:rPr>
        <w:t>feuchte Form der altersabhängigen Makuladegeneration (AMD) verläuft wesentlich aggressiver als die trockene AMD. In der Netzhaut bilden sich krankhafte Gefäße, die Flüssigkeit absondern und die empfindliche Netzhaut schädigen. Auf diesem Foto des Augenhintergrundes sind die Veränderungen der Netzhautmitte bereits deutlich zu erkennen.</w:t>
      </w:r>
      <w:r w:rsidRPr="0097069E">
        <w:rPr>
          <w:b/>
          <w:bCs/>
          <w:szCs w:val="23"/>
        </w:rPr>
        <w:t xml:space="preserve"> </w:t>
      </w:r>
    </w:p>
    <w:p w14:paraId="30140E82" w14:textId="77777777" w:rsidR="000F1542" w:rsidRPr="000F1542" w:rsidRDefault="000F1542" w:rsidP="000F1542">
      <w:pPr>
        <w:rPr>
          <w:b/>
          <w:u w:val="single"/>
        </w:rPr>
      </w:pPr>
      <w:r w:rsidRPr="000F1542">
        <w:rPr>
          <w:b/>
          <w:u w:val="single"/>
        </w:rPr>
        <w:t xml:space="preserve">Symptome: </w:t>
      </w:r>
    </w:p>
    <w:p w14:paraId="0C7D6D18" w14:textId="77777777" w:rsidR="0037468B" w:rsidRDefault="000F1542" w:rsidP="000F1542">
      <w:r w:rsidRPr="000F1542">
        <w:t>Der Patient sieht verzerrt. Gerade Linien erscheinen plötzlich krumm. Im Endstadium wird das zentrale Gesichtsfeld von einem grauen Fleck eingenommen. Lesen und das Erkennen von Gesichtern beispielsweise werden unmöglich. Die Orientierung im Raum ist jedoch weiterhin möglich.</w:t>
      </w:r>
    </w:p>
    <w:p w14:paraId="42CED95B" w14:textId="77777777" w:rsidR="000F1542" w:rsidRPr="000F1542" w:rsidRDefault="000F1542" w:rsidP="000F1542">
      <w:pPr>
        <w:pStyle w:val="berschrift1"/>
        <w:numPr>
          <w:ilvl w:val="0"/>
          <w:numId w:val="0"/>
        </w:numPr>
        <w:ind w:left="432" w:hanging="432"/>
      </w:pPr>
      <w:bookmarkStart w:id="13" w:name="_Toc508090239"/>
      <w:bookmarkStart w:id="14" w:name="_Toc510098078"/>
      <w:r>
        <w:t xml:space="preserve">4. </w:t>
      </w:r>
      <w:r w:rsidRPr="000F1542">
        <w:t>Krankheitsverlauf</w:t>
      </w:r>
      <w:bookmarkEnd w:id="13"/>
      <w:bookmarkEnd w:id="14"/>
      <w:r w:rsidRPr="000F1542">
        <w:t xml:space="preserve"> </w:t>
      </w:r>
    </w:p>
    <w:p w14:paraId="14755546" w14:textId="77777777" w:rsidR="000F1542" w:rsidRPr="000F1542" w:rsidRDefault="000F1542" w:rsidP="000F1542">
      <w:r w:rsidRPr="000F1542">
        <w:t xml:space="preserve">Während die trockene AMD in der Regel langsam fortschreitet, kann die feuchte AMD innerhalb einiger Wochen zu einem gravierenden Sehverlust führen. Allerdings gibt es für die feuchte AMD seit einigen Jahren </w:t>
      </w:r>
      <w:r w:rsidRPr="000F1542">
        <w:lastRenderedPageBreak/>
        <w:t xml:space="preserve">Behandlungsmöglichkeiten, während es für die trockene AMD bislang keine wissenschaftlich belegte Therapie gibt. </w:t>
      </w:r>
    </w:p>
    <w:p w14:paraId="74551067" w14:textId="77777777" w:rsidR="000F1542" w:rsidRPr="000F1542" w:rsidRDefault="000F1542" w:rsidP="000F1542">
      <w:pPr>
        <w:pStyle w:val="berschrift1"/>
        <w:numPr>
          <w:ilvl w:val="0"/>
          <w:numId w:val="0"/>
        </w:numPr>
        <w:ind w:left="432" w:hanging="432"/>
      </w:pPr>
      <w:bookmarkStart w:id="15" w:name="_Toc508090240"/>
      <w:bookmarkStart w:id="16" w:name="_Toc510098079"/>
      <w:r>
        <w:t xml:space="preserve">5. </w:t>
      </w:r>
      <w:r w:rsidRPr="000F1542">
        <w:t>Vorsorge</w:t>
      </w:r>
      <w:bookmarkEnd w:id="15"/>
      <w:bookmarkEnd w:id="16"/>
    </w:p>
    <w:p w14:paraId="7E634589" w14:textId="77777777" w:rsidR="000F1542" w:rsidRPr="000F1542" w:rsidRDefault="000F1542" w:rsidP="000F1542">
      <w:r w:rsidRPr="000F1542">
        <w:t>Der wichtigste vermeidbare Risikofaktor ist das Rauchen: Es konnte gezeigt werden, dass Raucher im Durchschnitt zehn Jahre früher an einer AMD erkranken als Nichtraucher. Um sich vor zu viel Lichteinstrahlung zu schützen ist es sinnvoll, vor allem im Gebirge und am Meer eine Sonnenbrille zu tragen. Gläser, die neben UV-Licht vor allem blaues Licht herausfiltern, sind besonders zu empfehlen.</w:t>
      </w:r>
    </w:p>
    <w:p w14:paraId="416F9E5E" w14:textId="77777777" w:rsidR="000F1542" w:rsidRPr="000F1542" w:rsidRDefault="000F1542" w:rsidP="000F1542">
      <w:r w:rsidRPr="000F1542">
        <w:t>Der Einfluss der Ernährung ist umstritten, insbesondere, weil kurzfristige Ernährungsumstellungen wahrscheinlich nur geringe Auswirkungen haben. Möglicherweise ist aber die Ernährung mit viel grünem Gemüse (zum Beispiel Spinat, Grünkohl, Mangold), das viel Lutein enthält, sinnvoll. Der Farbstoff Lutein schützt die Netzhautzellen vor altersbedingten Schäden. Die Einnahme von Vitaminpräparaten und Nahrungsergänzungsmitteln ist nur bei bestimmten Vorstadien der AMD als sinnvoll nachgewiesen worden. Sie sollte deshalb nur nach augenärztlicher Untersuchung erfolgen. Omega 3-Fettsäuren haben in einer aktuellen Studie keinen nachweisbaren Einfluss auf den Verlauf von Frühstadien der AMD gehabt.</w:t>
      </w:r>
    </w:p>
    <w:p w14:paraId="721B50E4" w14:textId="77777777" w:rsidR="000F1542" w:rsidRPr="000F1542" w:rsidRDefault="000F1542" w:rsidP="000F1542">
      <w:r w:rsidRPr="000F1542">
        <w:t xml:space="preserve">Die Chancen, eine feuchte AMD erfolgreich zu behandeln, sind umso größer, je früher die Diagnose gestellt wird. Insbesondere ältere Menschen sollten hin und wieder durch wechselndes Abdecken jedes Auge einzeln testen und prüfen, ob sie schlechter oder verzerrt sehen. Erscheinen gerade Linien verzerrt, sollte möglichst rasch ein Augenarzt aufgesucht werden. </w:t>
      </w:r>
    </w:p>
    <w:p w14:paraId="1CFB2561" w14:textId="77777777" w:rsidR="00043760" w:rsidRDefault="000F1542" w:rsidP="000F1542">
      <w:r w:rsidRPr="000F1542">
        <w:t>Der Berufsverband der Augenärzte empfiehlt Menschen ab dem Alter von 60 Jahren zudem regelmäßige Früherkennungsuntersuchungen. Verwandte von AMD-Patienten sollten den Augenhintergrund schon ab dem 50. Lebensjahr jährlich kontrollieren lassen, weil das Risiko wegen der genetischen Faktoren größer ist.</w:t>
      </w:r>
    </w:p>
    <w:p w14:paraId="69D5B91A" w14:textId="77777777" w:rsidR="006842E7" w:rsidRDefault="00043760" w:rsidP="000F1542">
      <w:r>
        <w:br w:type="page"/>
      </w:r>
    </w:p>
    <w:p w14:paraId="472B037F" w14:textId="77777777" w:rsidR="000F1542" w:rsidRPr="000F1542" w:rsidRDefault="000F1542" w:rsidP="000F1542"/>
    <w:p w14:paraId="5831EBF0" w14:textId="77777777" w:rsidR="000F1542" w:rsidRPr="000F1542" w:rsidRDefault="000F1542" w:rsidP="000F1542">
      <w:r w:rsidRPr="000F1542">
        <w:rPr>
          <w:noProof/>
          <w:lang w:eastAsia="de-DE"/>
        </w:rPr>
        <w:drawing>
          <wp:anchor distT="0" distB="0" distL="114300" distR="114300" simplePos="0" relativeHeight="251660288" behindDoc="1" locked="0" layoutInCell="1" allowOverlap="1" wp14:anchorId="012A87ED" wp14:editId="136DDF1F">
            <wp:simplePos x="0" y="0"/>
            <wp:positionH relativeFrom="column">
              <wp:posOffset>2971800</wp:posOffset>
            </wp:positionH>
            <wp:positionV relativeFrom="paragraph">
              <wp:posOffset>-228600</wp:posOffset>
            </wp:positionV>
            <wp:extent cx="1600200" cy="1574165"/>
            <wp:effectExtent l="0" t="0" r="0" b="6985"/>
            <wp:wrapTight wrapText="bothSides">
              <wp:wrapPolygon edited="0">
                <wp:start x="0" y="0"/>
                <wp:lineTo x="0" y="21434"/>
                <wp:lineTo x="21343" y="21434"/>
                <wp:lineTo x="21343" y="0"/>
                <wp:lineTo x="0" y="0"/>
              </wp:wrapPolygon>
            </wp:wrapTight>
            <wp:docPr id="11" name="Grafik 11" descr="Beispiel eines Seheindrucks mit feuchter AMD. Die Linien des Amslergitters sind im Zentrum verbogen, in der Mitte befindet sich ein blinder Fl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a_Amsler_verzer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574165"/>
                    </a:xfrm>
                    <a:prstGeom prst="rect">
                      <a:avLst/>
                    </a:prstGeom>
                    <a:noFill/>
                  </pic:spPr>
                </pic:pic>
              </a:graphicData>
            </a:graphic>
            <wp14:sizeRelH relativeFrom="page">
              <wp14:pctWidth>0</wp14:pctWidth>
            </wp14:sizeRelH>
            <wp14:sizeRelV relativeFrom="page">
              <wp14:pctHeight>0</wp14:pctHeight>
            </wp14:sizeRelV>
          </wp:anchor>
        </w:drawing>
      </w:r>
      <w:r w:rsidRPr="000F1542">
        <w:rPr>
          <w:noProof/>
          <w:lang w:eastAsia="de-DE"/>
        </w:rPr>
        <w:drawing>
          <wp:anchor distT="0" distB="0" distL="114300" distR="114300" simplePos="0" relativeHeight="251659264" behindDoc="1" locked="0" layoutInCell="1" allowOverlap="1" wp14:anchorId="2AEBA994" wp14:editId="29D60AED">
            <wp:simplePos x="0" y="0"/>
            <wp:positionH relativeFrom="column">
              <wp:posOffset>-571500</wp:posOffset>
            </wp:positionH>
            <wp:positionV relativeFrom="paragraph">
              <wp:posOffset>-342900</wp:posOffset>
            </wp:positionV>
            <wp:extent cx="2743200" cy="1828800"/>
            <wp:effectExtent l="0" t="0" r="0" b="0"/>
            <wp:wrapTight wrapText="bothSides">
              <wp:wrapPolygon edited="0">
                <wp:start x="0" y="0"/>
                <wp:lineTo x="0" y="21375"/>
                <wp:lineTo x="21450" y="21375"/>
                <wp:lineTo x="21450" y="0"/>
                <wp:lineTo x="0" y="0"/>
              </wp:wrapPolygon>
            </wp:wrapTight>
            <wp:docPr id="10" name="Grafik 10" descr="Ein Amslergitter, wie es mit dem gesunden Auge zu sehen ist, alle Linien sind parallel und ge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a_Amsl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14:sizeRelH relativeFrom="page">
              <wp14:pctWidth>0</wp14:pctWidth>
            </wp14:sizeRelH>
            <wp14:sizeRelV relativeFrom="page">
              <wp14:pctHeight>0</wp14:pctHeight>
            </wp14:sizeRelV>
          </wp:anchor>
        </w:drawing>
      </w:r>
    </w:p>
    <w:p w14:paraId="0E353700" w14:textId="77777777" w:rsidR="000F1542" w:rsidRPr="000F1542" w:rsidRDefault="000F1542" w:rsidP="000F1542"/>
    <w:p w14:paraId="2A8BA230" w14:textId="77777777" w:rsidR="006842E7" w:rsidRDefault="006842E7" w:rsidP="000F1542"/>
    <w:p w14:paraId="49D9E534" w14:textId="77777777" w:rsidR="00043760" w:rsidRDefault="00043760" w:rsidP="000F1542"/>
    <w:p w14:paraId="473AC698" w14:textId="77777777" w:rsidR="00043760" w:rsidRDefault="00043760" w:rsidP="000F1542">
      <w:pPr>
        <w:rPr>
          <w:b/>
          <w:bCs/>
          <w:szCs w:val="23"/>
        </w:rPr>
      </w:pPr>
    </w:p>
    <w:p w14:paraId="34E192BB" w14:textId="77777777" w:rsidR="000F1542" w:rsidRPr="006842E7" w:rsidRDefault="000F1542" w:rsidP="000F1542">
      <w:pPr>
        <w:rPr>
          <w:bCs/>
          <w:szCs w:val="23"/>
        </w:rPr>
      </w:pPr>
      <w:r w:rsidRPr="0097069E">
        <w:rPr>
          <w:b/>
          <w:bCs/>
          <w:szCs w:val="23"/>
        </w:rPr>
        <w:t>Abb. 6:</w:t>
      </w:r>
      <w:r w:rsidRPr="0097069E">
        <w:rPr>
          <w:bCs/>
          <w:szCs w:val="23"/>
        </w:rPr>
        <w:t xml:space="preserve"> </w:t>
      </w:r>
      <w:proofErr w:type="spellStart"/>
      <w:r w:rsidRPr="0097069E">
        <w:rPr>
          <w:bCs/>
          <w:szCs w:val="23"/>
        </w:rPr>
        <w:t>Amsler</w:t>
      </w:r>
      <w:proofErr w:type="spellEnd"/>
      <w:r w:rsidRPr="0097069E">
        <w:rPr>
          <w:bCs/>
          <w:szCs w:val="23"/>
        </w:rPr>
        <w:t xml:space="preserve">-Test zur Selbstprüfung der zentralen Netzhaut auf </w:t>
      </w:r>
      <w:proofErr w:type="spellStart"/>
      <w:r w:rsidRPr="0097069E">
        <w:rPr>
          <w:bCs/>
          <w:szCs w:val="23"/>
        </w:rPr>
        <w:t>Verzerrtsehen</w:t>
      </w:r>
      <w:proofErr w:type="spellEnd"/>
      <w:r w:rsidRPr="0097069E">
        <w:rPr>
          <w:bCs/>
          <w:szCs w:val="23"/>
        </w:rPr>
        <w:t xml:space="preserve">. Für den Test verwenden Sie ggf. Ihre Lesebrille. Halten Sie das Testgitter in den normalen Leseabstand (30 - 40 cm). Decken Sie ein Auge ab und fixieren Sie den Punkt in der Mitte. Testen Sie dann das andere Auge. Sind Verzerrungen der Linien erkennbar wie im rechten Bild dargestellt, besteht Verdacht auf eine </w:t>
      </w:r>
      <w:r w:rsidRPr="0097069E">
        <w:rPr>
          <w:szCs w:val="23"/>
        </w:rPr>
        <w:t>feuchte</w:t>
      </w:r>
      <w:r w:rsidRPr="0097069E">
        <w:rPr>
          <w:bCs/>
          <w:szCs w:val="23"/>
        </w:rPr>
        <w:t xml:space="preserve"> AMD, der umgehend beim Augenarzt abgeklärt werden sollte.</w:t>
      </w:r>
    </w:p>
    <w:p w14:paraId="4CC6DDC9" w14:textId="77777777" w:rsidR="000F1542" w:rsidRPr="000F1542" w:rsidRDefault="000F1542" w:rsidP="000F1542">
      <w:pPr>
        <w:pStyle w:val="berschrift1"/>
        <w:numPr>
          <w:ilvl w:val="0"/>
          <w:numId w:val="0"/>
        </w:numPr>
        <w:ind w:left="432" w:hanging="432"/>
      </w:pPr>
      <w:bookmarkStart w:id="17" w:name="_Toc508090241"/>
      <w:bookmarkStart w:id="18" w:name="_Toc510098080"/>
      <w:r>
        <w:t xml:space="preserve">6. </w:t>
      </w:r>
      <w:r w:rsidRPr="000F1542">
        <w:t>Untersuchungsmethoden</w:t>
      </w:r>
      <w:bookmarkEnd w:id="17"/>
      <w:bookmarkEnd w:id="18"/>
    </w:p>
    <w:p w14:paraId="0437374C" w14:textId="77777777" w:rsidR="000F1542" w:rsidRPr="000F1542" w:rsidRDefault="000F1542" w:rsidP="000F1542">
      <w:r w:rsidRPr="000F1542">
        <w:t xml:space="preserve">Zur Früherkennung der AMD begutachtet der Augenarzt die zentrale Netzhaut mit dem Augenspiegel (Ophthalmoskopie). Eine trockene AMD kann auch anhand der </w:t>
      </w:r>
      <w:proofErr w:type="spellStart"/>
      <w:r w:rsidRPr="000F1542">
        <w:t>Fundusautofluoreszenz</w:t>
      </w:r>
      <w:proofErr w:type="spellEnd"/>
      <w:r w:rsidRPr="000F1542">
        <w:t xml:space="preserve"> (FAF) beurteilt werden. Ansammlungen von Stoffwechsel-Abbauprodukten (</w:t>
      </w:r>
      <w:proofErr w:type="spellStart"/>
      <w:r w:rsidRPr="000F1542">
        <w:t>Lipofuszin</w:t>
      </w:r>
      <w:proofErr w:type="spellEnd"/>
      <w:r w:rsidRPr="000F1542">
        <w:t xml:space="preserve">) sowie ein Abbau von </w:t>
      </w:r>
      <w:proofErr w:type="spellStart"/>
      <w:r w:rsidRPr="000F1542">
        <w:t>retinalen</w:t>
      </w:r>
      <w:proofErr w:type="spellEnd"/>
      <w:r w:rsidRPr="000F1542">
        <w:t xml:space="preserve"> Pigmentepithelzellen lassen sich mit der FAF gut erkennen. Sieht der Augenarzt Anzeichen für eine feuchte AMD, so dienen die Fluoreszein-Angiographie und die hochauflösende </w:t>
      </w:r>
      <w:proofErr w:type="spellStart"/>
      <w:r w:rsidRPr="000F1542">
        <w:t>Spectral</w:t>
      </w:r>
      <w:proofErr w:type="spellEnd"/>
      <w:r w:rsidRPr="000F1542">
        <w:t xml:space="preserve"> Domain optische Kohärenztomographie (SD-OCT) der weiteren Abklärung. (Weitere Angaben zu den genannten Untersuchungsmethoden: siehe „ABC der Augenuntersuchungen“)</w:t>
      </w:r>
    </w:p>
    <w:p w14:paraId="555118D4" w14:textId="77777777" w:rsidR="000F1542" w:rsidRPr="000F1542" w:rsidRDefault="000F1542" w:rsidP="000F1542">
      <w:pPr>
        <w:pStyle w:val="berschrift1"/>
        <w:numPr>
          <w:ilvl w:val="0"/>
          <w:numId w:val="0"/>
        </w:numPr>
        <w:ind w:left="432" w:hanging="432"/>
      </w:pPr>
      <w:bookmarkStart w:id="19" w:name="_Toc508090242"/>
      <w:bookmarkStart w:id="20" w:name="_Toc510098081"/>
      <w:r>
        <w:t xml:space="preserve">7. </w:t>
      </w:r>
      <w:r w:rsidRPr="000F1542">
        <w:t>Therapie</w:t>
      </w:r>
      <w:bookmarkEnd w:id="19"/>
      <w:bookmarkEnd w:id="20"/>
    </w:p>
    <w:p w14:paraId="23325C07" w14:textId="77777777" w:rsidR="000F1542" w:rsidRPr="000F1542" w:rsidRDefault="000F1542" w:rsidP="000F1542">
      <w:r w:rsidRPr="000F1542">
        <w:t>Für die Behandlung der feuchten AMD stehen seit einigen Jahren Medikamente zur Verfügung, die direkt ins Auge gespritzt werden. Sie hemmen den Wachstumsfaktor VEGF, werden deshalb auch Anti-VEGF-Medikamente genannt. Die Hemmung von VEGF unterdrückt die Aktivität der neugebildeten Blutgefäße und führt daher zur Rückbildung der Flüssigkeitsansammlungen in der Netzhaut und damit zu einer Erholung der Sehfunktion. Die Spritzen ins Auge stellen derzeit die einzige erfolgreiche Behandlung der feuchten AMD dar.</w:t>
      </w:r>
    </w:p>
    <w:p w14:paraId="5E01384E" w14:textId="77777777" w:rsidR="000F1542" w:rsidRPr="000F1542" w:rsidRDefault="000F1542" w:rsidP="000F1542">
      <w:r w:rsidRPr="000F1542">
        <w:lastRenderedPageBreak/>
        <w:t xml:space="preserve">Die Wirkstoffe Ranibizumab (Name des Präparats: Lucentis®), </w:t>
      </w:r>
      <w:proofErr w:type="spellStart"/>
      <w:r w:rsidRPr="000F1542">
        <w:t>Aflibercept</w:t>
      </w:r>
      <w:proofErr w:type="spellEnd"/>
      <w:r w:rsidRPr="000F1542">
        <w:t xml:space="preserve"> (</w:t>
      </w:r>
      <w:proofErr w:type="spellStart"/>
      <w:r w:rsidRPr="000F1542">
        <w:t>Eylea</w:t>
      </w:r>
      <w:proofErr w:type="spellEnd"/>
      <w:r w:rsidRPr="000F1542">
        <w:t xml:space="preserve">®) und Bevacizumab (Avastin®) sind nach derzeitigem Stand des Wissens in ihrer Wirkung vergleichbar und werden daher vorwiegend eingesetzt. Im Gegensatz zu Avastin® sind Lucentis® und </w:t>
      </w:r>
      <w:proofErr w:type="spellStart"/>
      <w:r w:rsidRPr="000F1542">
        <w:t>Eylea</w:t>
      </w:r>
      <w:proofErr w:type="spellEnd"/>
      <w:r w:rsidRPr="000F1542">
        <w:t>® zur Behandlung der feuchten AMD zugelassen. Avastin® wird im Rahmen des so genannten „off-label-</w:t>
      </w:r>
      <w:proofErr w:type="spellStart"/>
      <w:r w:rsidRPr="000F1542">
        <w:t>use</w:t>
      </w:r>
      <w:proofErr w:type="spellEnd"/>
      <w:r w:rsidRPr="000F1542">
        <w:t>“ eingesetzt.</w:t>
      </w:r>
    </w:p>
    <w:p w14:paraId="6FD9F847" w14:textId="77777777" w:rsidR="000F1542" w:rsidRPr="000F1542" w:rsidRDefault="000F1542" w:rsidP="000F1542">
      <w:r w:rsidRPr="000F1542">
        <w:t>Die Medikamente werden unter sterilen Bedingungen im Operationssaal ins Auge gegeben. Nebenwirkungen sind selten. Möglich sind Schmerzen im Auge, Blutungen, ein Fremdkörpergefühl, Glaskörpertrübungen (</w:t>
      </w:r>
      <w:proofErr w:type="spellStart"/>
      <w:r w:rsidRPr="000F1542">
        <w:t>Mouches</w:t>
      </w:r>
      <w:proofErr w:type="spellEnd"/>
      <w:r w:rsidRPr="000F1542">
        <w:t xml:space="preserve"> </w:t>
      </w:r>
      <w:proofErr w:type="spellStart"/>
      <w:r w:rsidRPr="000F1542">
        <w:t>volantes</w:t>
      </w:r>
      <w:proofErr w:type="spellEnd"/>
      <w:r w:rsidRPr="000F1542">
        <w:t>) und ein Anstieg des Augeninnendrucks. Schwerwiegend, aber sehr selten sind Infektionen des Augeninneren, Netzhautschäden oder eine Linsentrübung (Katarakt).</w:t>
      </w:r>
    </w:p>
    <w:p w14:paraId="1816A3DF" w14:textId="77777777" w:rsidR="000F1542" w:rsidRPr="000F1542" w:rsidRDefault="000F1542" w:rsidP="000F1542">
      <w:r w:rsidRPr="000F1542">
        <w:t>Die AMD ist eine chronische Erkrankung, die durch die Behandlung nicht dauerhaft geheilt werden kann, allerdings ist mit einer konsequenten Behandlung eine langfristige Stabilisierung möglich. In ca. 40% der Fälle ist bei frühzeitiger Behandlung eine Verbesserung zu erwarten, in den meisten Fällen kann eine weitere Sehverschlechterung aufgehalten werden. Alle Medikamente müssen mehrfach ins Auge gespritzt werden: Die Behandlung beginnt mit drei Injektionen im Abstand von je vier Wochen (</w:t>
      </w:r>
      <w:proofErr w:type="spellStart"/>
      <w:r w:rsidRPr="000F1542">
        <w:t>Aufsättigungsphase</w:t>
      </w:r>
      <w:proofErr w:type="spellEnd"/>
      <w:r w:rsidRPr="000F1542">
        <w:t>). Die weitere Behandlung erfolgt individuell nach Bedarf. Dazu sind regelmäßige Kontrolluntersuchungen und je nach Untersuchungsbefund weitere Spritzen notwendig. Verschiedene Behandlungsschemata stehen zur Verfügung, die ständig weiterentwickelt werden. Verbreitet ist beispielsweise die „Behandlung nach Bedarf“. Hier wird vier Wochen nach der dritten Injektion anhand einer SD-OCT-Untersuchung entschieden, ob weitere Injektionen notwendig sind. Falls ja, werden sie ausgeführt, falls nein, sollte ein halbes Jahr lang alle vier Wochen mit dem SD-OCT kontrolliert werden, um eine erneute Aktivität der AMD rasch behandeln zu können. Ein anderes Schema, „</w:t>
      </w:r>
      <w:proofErr w:type="spellStart"/>
      <w:r w:rsidRPr="000F1542">
        <w:t>Treat</w:t>
      </w:r>
      <w:proofErr w:type="spellEnd"/>
      <w:r w:rsidRPr="000F1542">
        <w:t xml:space="preserve"> </w:t>
      </w:r>
      <w:proofErr w:type="spellStart"/>
      <w:r w:rsidRPr="000F1542">
        <w:t>and</w:t>
      </w:r>
      <w:proofErr w:type="spellEnd"/>
      <w:r w:rsidRPr="000F1542">
        <w:t xml:space="preserve"> </w:t>
      </w:r>
      <w:proofErr w:type="spellStart"/>
      <w:r w:rsidRPr="000F1542">
        <w:t>Extend</w:t>
      </w:r>
      <w:proofErr w:type="spellEnd"/>
      <w:r w:rsidRPr="000F1542">
        <w:t>“ wird nun auch vermehrt in Deutschland eingesetzt: Es wird so lange monatlich behandelt, bis mit dem SD-OCT keine Flüssigkeit in der Netzhaut mehr nachgewiesen werden kann. Dann wird nach einem etwas längeren Zeitraum kontrolliert und unabhängig vom Befund erneut das Medikament gespritzt, der Abstand zwischen den Spritzen wird aber langsam verlängert. So soll der individuell optimale Abstand zwischen den Medikamentengaben herausgefunden werden: Möglichst wenige Spritzen sollen das Sehvermögen erhalten. Kompliziert wird dies, wenn beide Augen behandelt werden müssen und beide Augen unterschiedliche Zeitintervalle benötigen.</w:t>
      </w:r>
    </w:p>
    <w:p w14:paraId="37996107" w14:textId="77777777" w:rsidR="000F1542" w:rsidRPr="000F1542" w:rsidRDefault="000F1542" w:rsidP="000F1542">
      <w:r w:rsidRPr="000F1542">
        <w:lastRenderedPageBreak/>
        <w:t>Mehrere Studien zur Kontrolle des Behandlungserfolgs haben gezeigt, dass sich neue Veränderungen der Netzhaut am frühesten mit der SD-OCT Untersuchung oft vor dem Eintreten einer Sehverschlechterung zeigen. Bei frühzeitigem Erkennen und umgehender Behandlung lässt sich damit oft eine erneute Sehverschlechterung vermeiden. Zur Entscheidung, ob eine erneute Behandlung einer feuchten AMD mit Spritzen ins Auge notwendig ist, empfehlen die Fachgesellschaften der Augenärzte daher regelmäßige Untersuchungen mit der SD-OCT.</w:t>
      </w:r>
    </w:p>
    <w:p w14:paraId="122C1A2B" w14:textId="77777777" w:rsidR="000F1542" w:rsidRPr="000F1542" w:rsidRDefault="000F1542" w:rsidP="000F1542">
      <w:r w:rsidRPr="000F1542">
        <w:t xml:space="preserve">Die konsequente Behandlung einer feuchten AMD kann sich über Jahre erstrecken und geht aufgrund der regelmäßigen Arztbesuche mit einer deutlichen Belastung für Patienten und Angehörige einher. Daher ist es wichtig zu wissen, dass Studien gezeigt haben, dass mit regelmäßiger Kontrolle und rechtzeitiger Wiederbehandlung eine Stabilisierung und ein Erhalt der anfänglichen Sehverbesserung bei vielen Patienten über mehr als sieben Jahre möglich sind. Die Behandlungsnotwendigkeit nimmt mit der Zeit ab, im Mittel müssen im ersten Behandlungsjahr acht, im zweiten Behandlungsjahr vier bis fünf und danach ca. zwei bis drei Injektionen erfolgen. Die Therapietreue und die zuverlässige Einhaltung der verabredeten Termine ist deshalb für den Erhalt des Sehvermögens wesentlich. </w:t>
      </w:r>
    </w:p>
    <w:p w14:paraId="40F4A82E" w14:textId="77777777" w:rsidR="000F1542" w:rsidRPr="000F1542" w:rsidRDefault="000F1542" w:rsidP="000F1542">
      <w:r w:rsidRPr="000F1542">
        <w:t xml:space="preserve">Es ist auch darauf hinzuweisen, dass sich das Wissen um optimale Behandlungsverfahren stetig weiterentwickelt. Ziel ist das bestmögliche Behandlungsergebnis mit der geringstmöglichen Zahl von Behandlungen. Aufgrund aktueller wissenschaftlicher Ergebnisse weichen die Empfehlungen der augenärztlichen Fachgesellschaften für eine optimale Behandlung teilweise von den ursprünglich bei der Medikamentenzulassung empfohlenen Verfahren ab. Es ist davon auszugehen, dass aufgrund weiterer laufender wissenschaftlicher Studien die Behandlung der feuchten AMD kontinuierlich verbessert wird und sich damit auch Änderungen gegenüber der obigen Darstellung ergeben können.  </w:t>
      </w:r>
    </w:p>
    <w:p w14:paraId="04E4CE46" w14:textId="77777777" w:rsidR="000F1542" w:rsidRPr="000F1542" w:rsidRDefault="000F1542" w:rsidP="000F1542">
      <w:pPr>
        <w:pStyle w:val="berschrift1"/>
        <w:numPr>
          <w:ilvl w:val="0"/>
          <w:numId w:val="0"/>
        </w:numPr>
        <w:ind w:left="432" w:hanging="432"/>
      </w:pPr>
      <w:bookmarkStart w:id="21" w:name="_Toc508090243"/>
      <w:bookmarkStart w:id="22" w:name="_Toc510098082"/>
      <w:r>
        <w:t xml:space="preserve">8. </w:t>
      </w:r>
      <w:r w:rsidRPr="000F1542">
        <w:t>Kostenübernahme durch die Krankenkassen</w:t>
      </w:r>
      <w:bookmarkEnd w:id="21"/>
      <w:bookmarkEnd w:id="22"/>
    </w:p>
    <w:p w14:paraId="58C9F393" w14:textId="77777777" w:rsidR="000F1542" w:rsidRPr="000F1542" w:rsidRDefault="000F1542" w:rsidP="000F1542">
      <w:r w:rsidRPr="000F1542">
        <w:t>Seit dem 1. Oktober 2014 ist die Medikamentengabe ins Augeninnere (</w:t>
      </w:r>
      <w:proofErr w:type="spellStart"/>
      <w:r w:rsidRPr="000F1542">
        <w:t>intravitreale</w:t>
      </w:r>
      <w:proofErr w:type="spellEnd"/>
      <w:r w:rsidRPr="000F1542">
        <w:t xml:space="preserve"> operative Medikamenteneingabe, IVOM) eine Leistung der gesetzlichen Krankenkasse. Die Behandlung mit den zugelassenen Medikamenten Lucentis® und </w:t>
      </w:r>
      <w:proofErr w:type="spellStart"/>
      <w:r w:rsidRPr="000F1542">
        <w:t>Eylea</w:t>
      </w:r>
      <w:proofErr w:type="spellEnd"/>
      <w:r w:rsidRPr="000F1542">
        <w:t xml:space="preserve">® erfolgt seither im Rahmen der ambulanten Versorgung über die Versicherungskarte. Der Patient erhält von seinem Augenarzt ein Rezept für das Medikament, holt es in der Apotheke und bringt es zur Injektion im Operationszentrum mit. Dabei ist zu beachten, </w:t>
      </w:r>
      <w:r w:rsidRPr="000F1542">
        <w:lastRenderedPageBreak/>
        <w:t>dass das Medikament gekühlt werden muss (im Kühlschrank aufbewahren und in einer Kühlbox transportieren). Der Patient kann sich das Medikament auch über den Arzt im gesicherten Kühltransport beschaffen lassen. Bei der Abrechnung über die Versichertenkarte kann für die Verlaufskontrolle nur die Angiografie, nicht aber das für die Verlaufskontrolle empfohlene SD-OCT abgerechnet werden. Daher sind auch die oben genannten individualisierten Behandlungsschemata nicht umsetzbar.</w:t>
      </w:r>
    </w:p>
    <w:p w14:paraId="56922551" w14:textId="77777777" w:rsidR="000F1542" w:rsidRPr="000F1542" w:rsidRDefault="000F1542" w:rsidP="000F1542">
      <w:r w:rsidRPr="000F1542">
        <w:t xml:space="preserve">Zahlreiche Krankenkassen haben Verträge über die Behandlung der feuchten AMD mit VEGF-Hemmern abgeschlossen, die wahlweise den Einsatz von Avastin®, Lucentis®, oder </w:t>
      </w:r>
      <w:proofErr w:type="spellStart"/>
      <w:r w:rsidRPr="000F1542">
        <w:t>Eylea</w:t>
      </w:r>
      <w:proofErr w:type="spellEnd"/>
      <w:r w:rsidRPr="000F1542">
        <w:t>® vorsehen. Diese Verträge, die regional sehr unterschiedlich sein können, gelten zunächst weiter. Sie bieten den Vorteil, dass in der Regel die Kontrolle des Therapieerfolgs mit dem SD-OCT in den Verträgen eingeschlossen ist und damit auch individualisierte Behandlungsschemata möglich sind. Bei Abrechnung über dem EBM ist eine Kontrolle mit dem SD-OCT nicht enthalten und muss privat bezahlt werden.</w:t>
      </w:r>
    </w:p>
    <w:p w14:paraId="3FAE893D" w14:textId="77777777" w:rsidR="000F1542" w:rsidRPr="000F1542" w:rsidRDefault="000F1542" w:rsidP="000F1542">
      <w:r w:rsidRPr="000F1542">
        <w:t>Voraussetzung für die Entscheidung über das verwendete Behandlungsverfahren und das eingesetzte Medikament ist eine umfassende, eindeutige und klare Patienteninformation. Nach Aufklärung des Patienten liegt es in seiner Entscheidung, welches Medikament gewählt wird. Die Behandlung mit einem bestimmten Medikament darf dem Patienten vom Arzt und der Krankenkasse nicht verweigert werden.</w:t>
      </w:r>
    </w:p>
    <w:p w14:paraId="25D3C9D2" w14:textId="77777777" w:rsidR="000F1542" w:rsidRPr="000F1542" w:rsidRDefault="000F1542" w:rsidP="000F1542">
      <w:pPr>
        <w:pStyle w:val="berschrift1"/>
        <w:numPr>
          <w:ilvl w:val="0"/>
          <w:numId w:val="0"/>
        </w:numPr>
        <w:ind w:left="432" w:hanging="432"/>
      </w:pPr>
      <w:bookmarkStart w:id="23" w:name="_Toc508090244"/>
      <w:bookmarkStart w:id="24" w:name="_Toc510098083"/>
      <w:r>
        <w:t xml:space="preserve">9. </w:t>
      </w:r>
      <w:r w:rsidRPr="006842E7">
        <w:t>Ausblick:</w:t>
      </w:r>
      <w:r w:rsidRPr="000F1542">
        <w:t xml:space="preserve"> Forschungsprojekte zur AMD-Therapie</w:t>
      </w:r>
      <w:bookmarkEnd w:id="23"/>
      <w:bookmarkEnd w:id="24"/>
    </w:p>
    <w:p w14:paraId="48F23CE7" w14:textId="77777777" w:rsidR="000F1542" w:rsidRPr="000F1542" w:rsidRDefault="000F1542" w:rsidP="000F1542">
      <w:r w:rsidRPr="000F1542">
        <w:t xml:space="preserve">Zur Behandlung der Frühstadien und der trockenen AMD werden derzeit zahlreiche Wirkstoffe untersucht, jedoch ist noch kein Wirkstoff für die Behandlung zugelassen. Es besteht jedoch Hoffnung, dass es in den nächsten Jahren begrenzte Therapiemöglichkeiten gibt.  </w:t>
      </w:r>
    </w:p>
    <w:p w14:paraId="10174BED" w14:textId="77777777" w:rsidR="000F1542" w:rsidRPr="000F1542" w:rsidRDefault="000F1542" w:rsidP="000F1542">
      <w:r w:rsidRPr="000F1542">
        <w:t xml:space="preserve">Zur Behandlung der feuchten AMD wurden verschiedene Formen der Strahlentherapie erforscht. Laut Stellungnahme der augenärztlichen Fachgesellschaften kann in einzelnen Fällen eine „stereotaktische </w:t>
      </w:r>
      <w:proofErr w:type="spellStart"/>
      <w:r w:rsidRPr="000F1542">
        <w:t>adjuvante</w:t>
      </w:r>
      <w:proofErr w:type="spellEnd"/>
      <w:r w:rsidRPr="000F1542">
        <w:t xml:space="preserve"> Strahlentherapie“ erwogen werden, wenn bestimmte Voraussetzungen gegeben sind. Bei dieser Form der Behandlung (</w:t>
      </w:r>
      <w:proofErr w:type="spellStart"/>
      <w:r w:rsidRPr="000F1542">
        <w:t>IRay</w:t>
      </w:r>
      <w:proofErr w:type="spellEnd"/>
      <w:r w:rsidRPr="000F1542">
        <w:t xml:space="preserve">-System, </w:t>
      </w:r>
      <w:proofErr w:type="spellStart"/>
      <w:r w:rsidRPr="000F1542">
        <w:t>Oraya</w:t>
      </w:r>
      <w:proofErr w:type="spellEnd"/>
      <w:r w:rsidRPr="000F1542">
        <w:t xml:space="preserve"> Systems) werden drei Strahlenbündel von 100kV von außen auf das Auge gerichtet und auf die Makula fokussiert. Die Strahlen sollen eine selektive Schädigung von Zellen erzielen, um das Gefäßwachstum bei der feuchten AMD zu bremsen. In Kombination mit der Anti-VEGF-Therapie soll die notwendige Anzahl der Injektionen verringert werden. Die Fachgesellschaften halten eine solche Strahlentherapie für eine Möglichkeit, wenn trotz intensiver </w:t>
      </w:r>
      <w:r w:rsidRPr="000F1542">
        <w:lastRenderedPageBreak/>
        <w:t xml:space="preserve">Anti-VEGF-Therapie kein Behandlungserfolg erzielt wird und wenn das Areal der Gefäßneubildungen maximal einen Durchmesser von vier Millimetern hat und ihr Zentrum maximal drei Millimeter von der </w:t>
      </w:r>
      <w:proofErr w:type="spellStart"/>
      <w:r w:rsidRPr="000F1542">
        <w:t>Fovea</w:t>
      </w:r>
      <w:proofErr w:type="spellEnd"/>
      <w:r w:rsidRPr="000F1542">
        <w:t xml:space="preserve"> entfernt ist. Die Ergebnisse der Strahlenbehandlung sollen mit Zustimmung des Patienten systematisch in einem zentralen Register für eine Nachbeobachtungszeit von mindestens drei Jahren erfasst und durch ein externes Expertengremium jährlich ausgewertet werden. Diese Stellungnahme der Fachgesellschaften aus dem September 2015 soll spätestens nach drei Jahren überarbeitet werden. Dies liegt auch daran, dass mögliche Langzeitschäden durch die Bestrahlung noch nicht ausreichend beurteilt werden können. </w:t>
      </w:r>
    </w:p>
    <w:p w14:paraId="68C88D0D" w14:textId="77777777" w:rsidR="000F1542" w:rsidRPr="000F1542" w:rsidRDefault="000F1542" w:rsidP="000F1542">
      <w:r w:rsidRPr="000F1542">
        <w:t>Die Transplantation von Netzhautzellen und die Behandlung mit Stammzellen werden weiterhin erforscht, derzeit sind diese Verfahren jedoch noch im experimentellen Stadium.</w:t>
      </w:r>
    </w:p>
    <w:p w14:paraId="70D81046" w14:textId="77777777" w:rsidR="000F1542" w:rsidRPr="000F1542" w:rsidRDefault="000F1542" w:rsidP="000F1542">
      <w:pPr>
        <w:pStyle w:val="berschrift1"/>
        <w:numPr>
          <w:ilvl w:val="0"/>
          <w:numId w:val="0"/>
        </w:numPr>
        <w:ind w:left="432" w:hanging="432"/>
      </w:pPr>
      <w:bookmarkStart w:id="25" w:name="_Toc508090245"/>
      <w:bookmarkStart w:id="26" w:name="_Toc510098084"/>
      <w:r>
        <w:t xml:space="preserve">10. </w:t>
      </w:r>
      <w:r w:rsidRPr="000F1542">
        <w:t>Alternative Behandlungsmethoden</w:t>
      </w:r>
      <w:bookmarkEnd w:id="25"/>
      <w:bookmarkEnd w:id="26"/>
    </w:p>
    <w:p w14:paraId="2BF5447E" w14:textId="77777777" w:rsidR="0037468B" w:rsidRDefault="000F1542">
      <w:r w:rsidRPr="000F1542">
        <w:t>Zur Behandlung sowohl der feuchten als auch der trockenen AMD bieten ganzheitlich orientierte Augenärzte und viele Heilpraktiker verschiedene alternativmedizinische Therapien an, beispielsweise Akupunktur, aber auch andere Verfahren. Dazu gehören Blutwäsche (</w:t>
      </w:r>
      <w:proofErr w:type="spellStart"/>
      <w:r w:rsidRPr="000F1542">
        <w:t>Rheopherese</w:t>
      </w:r>
      <w:proofErr w:type="spellEnd"/>
      <w:r w:rsidRPr="000F1542">
        <w:t>), Sauerstoffgaben, Infusionsbehandlungen und Spritzen hinter das Auge. Bislang liegen zu alternativen Behandlungsmethoden jedoch keine wissenschaftlich fundierten Wirksamkeitsnachweise vor.</w:t>
      </w:r>
      <w:r w:rsidR="0037468B">
        <w:t xml:space="preserve"> </w:t>
      </w:r>
    </w:p>
    <w:p w14:paraId="7B51615F" w14:textId="77777777" w:rsidR="000F1542" w:rsidRDefault="000F1542" w:rsidP="000F1542">
      <w:pPr>
        <w:pStyle w:val="berschrift1"/>
        <w:numPr>
          <w:ilvl w:val="0"/>
          <w:numId w:val="0"/>
        </w:numPr>
        <w:ind w:left="432" w:hanging="432"/>
      </w:pPr>
      <w:bookmarkStart w:id="27" w:name="_Toc508090246"/>
      <w:bookmarkStart w:id="28" w:name="_Toc510098085"/>
      <w:r>
        <w:t xml:space="preserve">11. </w:t>
      </w:r>
      <w:r w:rsidRPr="000F1542">
        <w:t>Weiterführende Informationen, Links</w:t>
      </w:r>
      <w:bookmarkEnd w:id="27"/>
      <w:bookmarkEnd w:id="28"/>
    </w:p>
    <w:p w14:paraId="7C118447" w14:textId="77777777" w:rsidR="000F1542" w:rsidRPr="000F1542" w:rsidRDefault="000F1542" w:rsidP="000F1542">
      <w:pPr>
        <w:rPr>
          <w:b/>
          <w:bCs/>
          <w:iCs/>
        </w:rPr>
      </w:pPr>
      <w:r w:rsidRPr="000F1542">
        <w:rPr>
          <w:b/>
          <w:bCs/>
          <w:iCs/>
        </w:rPr>
        <w:t>Informationen Selbsthilfe:</w:t>
      </w:r>
    </w:p>
    <w:p w14:paraId="470C80EB" w14:textId="77777777" w:rsidR="000F1542" w:rsidRPr="000F1542" w:rsidRDefault="009516FF" w:rsidP="000F1542">
      <w:pPr>
        <w:pStyle w:val="Listenabsatz"/>
        <w:numPr>
          <w:ilvl w:val="0"/>
          <w:numId w:val="22"/>
        </w:numPr>
      </w:pPr>
      <w:hyperlink r:id="rId16" w:history="1">
        <w:r w:rsidR="000F1542" w:rsidRPr="000F1542">
          <w:rPr>
            <w:rStyle w:val="Hyperlink"/>
          </w:rPr>
          <w:t>www.dbsv.org/infothek/augenerkrankungen/amd/</w:t>
        </w:r>
      </w:hyperlink>
      <w:r w:rsidR="000F1542" w:rsidRPr="000F1542">
        <w:t>: Informationen des Deutschen Blinden- und Sehbehindertenverbands DBSV zur Makula-Degeneration</w:t>
      </w:r>
    </w:p>
    <w:p w14:paraId="45BA8B37" w14:textId="77777777" w:rsidR="000F1542" w:rsidRPr="000F1542" w:rsidRDefault="009516FF" w:rsidP="000F1542">
      <w:pPr>
        <w:pStyle w:val="Listenabsatz"/>
        <w:numPr>
          <w:ilvl w:val="0"/>
          <w:numId w:val="22"/>
        </w:numPr>
      </w:pPr>
      <w:hyperlink r:id="rId17" w:history="1">
        <w:r w:rsidR="000F1542" w:rsidRPr="000F1542">
          <w:rPr>
            <w:rStyle w:val="Hyperlink"/>
          </w:rPr>
          <w:t>www.pro-retina.de/netzhauterkrankungen/makula-degeneration</w:t>
        </w:r>
      </w:hyperlink>
      <w:r w:rsidR="000F1542" w:rsidRPr="000F1542">
        <w:t>: Informationen der PRO RETINA Deutschland e.V. (Selbsthilfevereinigung von Menschen mit Netzhautdegeneration) zur Makula-Degeneration</w:t>
      </w:r>
    </w:p>
    <w:p w14:paraId="207BA0A3" w14:textId="77777777" w:rsidR="000F1542" w:rsidRPr="000F1542" w:rsidRDefault="000F1542" w:rsidP="000F1542">
      <w:pPr>
        <w:rPr>
          <w:b/>
          <w:bCs/>
          <w:iCs/>
        </w:rPr>
      </w:pPr>
      <w:r w:rsidRPr="000F1542">
        <w:rPr>
          <w:b/>
          <w:bCs/>
          <w:iCs/>
        </w:rPr>
        <w:t>Informationen von Augenärzten:</w:t>
      </w:r>
    </w:p>
    <w:p w14:paraId="41CE5705" w14:textId="77777777" w:rsidR="000F1542" w:rsidRPr="000F1542" w:rsidRDefault="009516FF" w:rsidP="000F1542">
      <w:pPr>
        <w:pStyle w:val="Listenabsatz"/>
        <w:numPr>
          <w:ilvl w:val="0"/>
          <w:numId w:val="23"/>
        </w:numPr>
      </w:pPr>
      <w:hyperlink r:id="rId18" w:history="1">
        <w:r w:rsidR="000F1542" w:rsidRPr="000F1542">
          <w:rPr>
            <w:rStyle w:val="Hyperlink"/>
          </w:rPr>
          <w:t>cms.augeninfo.de/</w:t>
        </w:r>
        <w:proofErr w:type="spellStart"/>
        <w:r w:rsidR="000F1542" w:rsidRPr="000F1542">
          <w:rPr>
            <w:rStyle w:val="Hyperlink"/>
          </w:rPr>
          <w:t>fileadmin</w:t>
        </w:r>
        <w:proofErr w:type="spellEnd"/>
        <w:r w:rsidR="000F1542" w:rsidRPr="000F1542">
          <w:rPr>
            <w:rStyle w:val="Hyperlink"/>
          </w:rPr>
          <w:t>/PDF/amd.pdf:</w:t>
        </w:r>
      </w:hyperlink>
      <w:r w:rsidR="000F1542" w:rsidRPr="000F1542">
        <w:t xml:space="preserve"> Patientenbroschüre „Die altersabhängige Makuladegeneration“ des Berufsverbands der Augenärzte Deutschlands</w:t>
      </w:r>
    </w:p>
    <w:p w14:paraId="23ED3170" w14:textId="77777777" w:rsidR="000F1542" w:rsidRPr="000F1542" w:rsidRDefault="009516FF" w:rsidP="000F1542">
      <w:pPr>
        <w:pStyle w:val="Listenabsatz"/>
        <w:numPr>
          <w:ilvl w:val="0"/>
          <w:numId w:val="23"/>
        </w:numPr>
      </w:pPr>
      <w:hyperlink r:id="rId19" w:history="1">
        <w:r w:rsidR="000F1542" w:rsidRPr="000F1542">
          <w:rPr>
            <w:rStyle w:val="Hyperlink"/>
          </w:rPr>
          <w:t>www.augeninfo.de/patinfo/ivom.pdf</w:t>
        </w:r>
      </w:hyperlink>
      <w:r w:rsidR="000F1542" w:rsidRPr="000F1542">
        <w:t xml:space="preserve">: Patientenbroschüre „Augenärzte informieren: </w:t>
      </w:r>
      <w:proofErr w:type="spellStart"/>
      <w:r w:rsidR="000F1542" w:rsidRPr="000F1542">
        <w:t>Intravitreale</w:t>
      </w:r>
      <w:proofErr w:type="spellEnd"/>
      <w:r w:rsidR="000F1542" w:rsidRPr="000F1542">
        <w:t xml:space="preserve"> Medikamenteneingabe - Operative Medikamenteneingabe in das Auge“ des Berufsverbands der Augenärzte Deutschlands</w:t>
      </w:r>
    </w:p>
    <w:p w14:paraId="5D8E4843" w14:textId="77777777" w:rsidR="000F1542" w:rsidRPr="000F1542" w:rsidRDefault="000F1542" w:rsidP="000F1542">
      <w:pPr>
        <w:pStyle w:val="Listenabsatz"/>
        <w:numPr>
          <w:ilvl w:val="0"/>
          <w:numId w:val="23"/>
        </w:numPr>
      </w:pPr>
      <w:r w:rsidRPr="000F1542">
        <w:rPr>
          <w:u w:val="single"/>
        </w:rPr>
        <w:t>www.</w:t>
      </w:r>
      <w:hyperlink r:id="rId20" w:history="1">
        <w:r w:rsidRPr="000F1542">
          <w:rPr>
            <w:rStyle w:val="Hyperlink"/>
          </w:rPr>
          <w:t>augeninfo.de/leit/leit21.pdf</w:t>
        </w:r>
      </w:hyperlink>
      <w:r w:rsidRPr="000F1542">
        <w:rPr>
          <w:u w:val="single"/>
        </w:rPr>
        <w:t>:</w:t>
      </w:r>
      <w:r w:rsidRPr="000F1542">
        <w:t xml:space="preserve"> Leitlinie der Deutschen Ophthalmologischen Gesellschaft (DOG), des Berufsverbands der Augenärzte Deutschlands (BVA) und der </w:t>
      </w:r>
      <w:proofErr w:type="spellStart"/>
      <w:r w:rsidRPr="000F1542">
        <w:t>Retinologischen</w:t>
      </w:r>
      <w:proofErr w:type="spellEnd"/>
      <w:r w:rsidRPr="000F1542">
        <w:t xml:space="preserve"> Gesellschaft (RG) zur Altersabhängigen Makula-Degeneration </w:t>
      </w:r>
    </w:p>
    <w:p w14:paraId="3677237C" w14:textId="77777777" w:rsidR="000F1542" w:rsidRPr="000F1542" w:rsidRDefault="009516FF" w:rsidP="000F1542">
      <w:pPr>
        <w:pStyle w:val="Listenabsatz"/>
        <w:numPr>
          <w:ilvl w:val="0"/>
          <w:numId w:val="23"/>
        </w:numPr>
      </w:pPr>
      <w:hyperlink r:id="rId21" w:history="1">
        <w:r w:rsidR="000F1542" w:rsidRPr="000F1542">
          <w:rPr>
            <w:rStyle w:val="Hyperlink"/>
          </w:rPr>
          <w:t>www.dog.org/wp-content/uploads/2013/03/Stellungnahme-Anti-VEGF-Therapie-bei-der-neovaskulären-Therapeutische-Strategie-Nov-2014-final.pdf</w:t>
        </w:r>
      </w:hyperlink>
      <w:r w:rsidR="000F1542" w:rsidRPr="000F1542">
        <w:rPr>
          <w:u w:val="single"/>
        </w:rPr>
        <w:t xml:space="preserve">: </w:t>
      </w:r>
      <w:r w:rsidR="000F1542" w:rsidRPr="000F1542">
        <w:t>Gemeinsame Stellungnahme von DOG, BVA und RG zur Behandlung der feuchten AMD und zu Kriterien für die Wiederbehandlung</w:t>
      </w:r>
    </w:p>
    <w:p w14:paraId="13990A2A" w14:textId="77777777" w:rsidR="0097069E" w:rsidRDefault="009516FF" w:rsidP="000F1542">
      <w:pPr>
        <w:pStyle w:val="Listenabsatz"/>
        <w:numPr>
          <w:ilvl w:val="0"/>
          <w:numId w:val="23"/>
        </w:numPr>
      </w:pPr>
      <w:hyperlink r:id="rId22" w:history="1">
        <w:r w:rsidR="000F1542" w:rsidRPr="000F1542">
          <w:rPr>
            <w:rStyle w:val="Hyperlink"/>
          </w:rPr>
          <w:t>www.dog.org/wp-content/uploads/2015/10/Stellungnahme-RG-DOG-BVA-zur-Strahlentherapie-bei-neovaskul%C3%A4rer-altersabh%C3%A4ngiger-Makuladegeneration.pdf</w:t>
        </w:r>
      </w:hyperlink>
      <w:r w:rsidR="000F1542" w:rsidRPr="000F1542">
        <w:t>: Gemeinsame Stellungnahme von DOG, BVA und RG zur Strahlentherapie bei neovaskulärer altersabhängiger Makuladegeneration.</w:t>
      </w:r>
    </w:p>
    <w:p w14:paraId="7127B6FC" w14:textId="77777777" w:rsidR="000F1542" w:rsidRPr="00043760" w:rsidRDefault="000F1542" w:rsidP="000F1542">
      <w:r w:rsidRPr="000F1542">
        <w:rPr>
          <w:b/>
          <w:bCs/>
          <w:iCs/>
        </w:rPr>
        <w:t>Weitere Informationen</w:t>
      </w:r>
    </w:p>
    <w:p w14:paraId="1BA3D790" w14:textId="77777777" w:rsidR="000F1542" w:rsidRPr="000F1542" w:rsidRDefault="009516FF" w:rsidP="00043760">
      <w:pPr>
        <w:pStyle w:val="Listenabsatz"/>
        <w:numPr>
          <w:ilvl w:val="0"/>
          <w:numId w:val="24"/>
        </w:numPr>
      </w:pPr>
      <w:hyperlink r:id="rId23" w:history="1">
        <w:r w:rsidR="000F1542" w:rsidRPr="000F1542">
          <w:rPr>
            <w:rStyle w:val="Hyperlink"/>
          </w:rPr>
          <w:t>www.amdalliance.org</w:t>
        </w:r>
      </w:hyperlink>
      <w:r w:rsidR="000F1542" w:rsidRPr="000F1542">
        <w:t>: Internetseite der internationalen Organisation AMD Alliance international. Partner aus Deutschland sind: BVA, PRO RETINA Deutschland e.V., Prof. Dr. Frank Holz (Universitäts-Augenklinik Bonn)</w:t>
      </w:r>
    </w:p>
    <w:p w14:paraId="77916615" w14:textId="77777777" w:rsidR="000F1542" w:rsidRPr="000F1542" w:rsidRDefault="000F1542" w:rsidP="000F1542">
      <w:pPr>
        <w:pStyle w:val="berschrift1"/>
        <w:numPr>
          <w:ilvl w:val="0"/>
          <w:numId w:val="0"/>
        </w:numPr>
        <w:ind w:left="432" w:hanging="432"/>
      </w:pPr>
      <w:bookmarkStart w:id="29" w:name="_Toc508090247"/>
      <w:bookmarkStart w:id="30" w:name="_Toc510098086"/>
      <w:r>
        <w:t xml:space="preserve">12. </w:t>
      </w:r>
      <w:r w:rsidRPr="000F1542">
        <w:t>Bildnachweis</w:t>
      </w:r>
      <w:bookmarkEnd w:id="29"/>
      <w:bookmarkEnd w:id="30"/>
    </w:p>
    <w:p w14:paraId="20062B5E" w14:textId="77777777" w:rsidR="000F1542" w:rsidRPr="000F1542" w:rsidRDefault="000F1542" w:rsidP="0037468B">
      <w:pPr>
        <w:pStyle w:val="Listenabsatz"/>
        <w:numPr>
          <w:ilvl w:val="0"/>
          <w:numId w:val="25"/>
        </w:numPr>
      </w:pPr>
      <w:r w:rsidRPr="000F1542">
        <w:t>Abb. 1 und 2: DBSV</w:t>
      </w:r>
    </w:p>
    <w:p w14:paraId="27BA72D1" w14:textId="77777777" w:rsidR="000F1542" w:rsidRPr="000F1542" w:rsidRDefault="000F1542" w:rsidP="0037468B">
      <w:pPr>
        <w:pStyle w:val="Listenabsatz"/>
        <w:numPr>
          <w:ilvl w:val="0"/>
          <w:numId w:val="25"/>
        </w:numPr>
      </w:pPr>
      <w:r w:rsidRPr="000F1542">
        <w:t>Abb. 3: BVA (2a_BVA_Augen_DB_33.jpg)</w:t>
      </w:r>
    </w:p>
    <w:p w14:paraId="36D38236" w14:textId="77777777" w:rsidR="000F1542" w:rsidRPr="000F1542" w:rsidRDefault="000F1542" w:rsidP="0037468B">
      <w:pPr>
        <w:pStyle w:val="Listenabsatz"/>
        <w:numPr>
          <w:ilvl w:val="0"/>
          <w:numId w:val="25"/>
        </w:numPr>
      </w:pPr>
      <w:r w:rsidRPr="000F1542">
        <w:t>Abb. 4: Prof. Kellner</w:t>
      </w:r>
    </w:p>
    <w:p w14:paraId="6B3713A0" w14:textId="77777777" w:rsidR="000F1542" w:rsidRPr="000F1542" w:rsidRDefault="000F1542" w:rsidP="0037468B">
      <w:pPr>
        <w:pStyle w:val="Listenabsatz"/>
        <w:numPr>
          <w:ilvl w:val="0"/>
          <w:numId w:val="25"/>
        </w:numPr>
      </w:pPr>
      <w:r w:rsidRPr="000F1542">
        <w:t>Abb. 5: BVA (2a_BVA_Augen_DB_34.jpg)</w:t>
      </w:r>
    </w:p>
    <w:p w14:paraId="3AF8E24D" w14:textId="77777777" w:rsidR="000F1542" w:rsidRPr="000129EE" w:rsidRDefault="000F1542" w:rsidP="000F1542">
      <w:pPr>
        <w:pStyle w:val="Listenabsatz"/>
        <w:numPr>
          <w:ilvl w:val="0"/>
          <w:numId w:val="25"/>
        </w:numPr>
        <w:rPr>
          <w:lang w:val="en-US" w:bidi="en-US"/>
        </w:rPr>
      </w:pPr>
      <w:r w:rsidRPr="000129EE">
        <w:rPr>
          <w:lang w:val="en-US" w:bidi="en-US"/>
        </w:rPr>
        <w:t xml:space="preserve">Abb. 6: National Eye Institute, National Institutes of Health (2a_Amsler.jpg </w:t>
      </w:r>
      <w:proofErr w:type="spellStart"/>
      <w:r w:rsidRPr="000129EE">
        <w:rPr>
          <w:lang w:val="en-US" w:bidi="en-US"/>
        </w:rPr>
        <w:t>und</w:t>
      </w:r>
      <w:proofErr w:type="spellEnd"/>
      <w:r w:rsidRPr="000129EE">
        <w:rPr>
          <w:lang w:val="en-US" w:bidi="en-US"/>
        </w:rPr>
        <w:t xml:space="preserve"> 2a_Amsler_verzerrt.gif, </w:t>
      </w:r>
      <w:hyperlink r:id="rId24" w:history="1">
        <w:r w:rsidRPr="000129EE">
          <w:rPr>
            <w:rStyle w:val="Hyperlink"/>
            <w:lang w:val="en-US" w:bidi="en-US"/>
          </w:rPr>
          <w:t>http://www.nei.nih.gov/photo/keyword.asp?conditions=Age-Related+Macular+Degeneration+%28AMD%29&amp;match=all</w:t>
        </w:r>
      </w:hyperlink>
      <w:r w:rsidRPr="000129EE">
        <w:rPr>
          <w:lang w:val="en-US" w:bidi="en-US"/>
        </w:rPr>
        <w:t>)</w:t>
      </w:r>
    </w:p>
    <w:p w14:paraId="790E8381" w14:textId="77777777" w:rsidR="000129EE" w:rsidRPr="00381AD9" w:rsidRDefault="000129EE" w:rsidP="000129EE">
      <w:pPr>
        <w:pStyle w:val="berschrift1"/>
        <w:numPr>
          <w:ilvl w:val="0"/>
          <w:numId w:val="0"/>
        </w:numPr>
        <w:ind w:left="432" w:hanging="432"/>
        <w:rPr>
          <w:lang w:bidi="en-US"/>
        </w:rPr>
      </w:pPr>
      <w:bookmarkStart w:id="31" w:name="_Toc510098087"/>
      <w:r>
        <w:t xml:space="preserve">13. </w:t>
      </w:r>
      <w:r w:rsidRPr="00E87CE6">
        <w:t>Impressum</w:t>
      </w:r>
      <w:bookmarkEnd w:id="31"/>
    </w:p>
    <w:p w14:paraId="3CD7DC68" w14:textId="77777777" w:rsidR="006842E7" w:rsidRDefault="006842E7" w:rsidP="000129EE">
      <w:pPr>
        <w:rPr>
          <w:szCs w:val="23"/>
        </w:rPr>
      </w:pPr>
      <w:r>
        <w:rPr>
          <w:szCs w:val="23"/>
        </w:rPr>
        <w:t xml:space="preserve">Für Beratende der Mitgliedsvereine im DBSV ist dieses </w:t>
      </w:r>
      <w:r w:rsidRPr="00A01E50">
        <w:rPr>
          <w:szCs w:val="23"/>
        </w:rPr>
        <w:t>Dokument Teil der Wissensdatenbank</w:t>
      </w:r>
      <w:r>
        <w:rPr>
          <w:szCs w:val="23"/>
        </w:rPr>
        <w:t>,</w:t>
      </w:r>
      <w:r w:rsidRPr="00A01E50">
        <w:rPr>
          <w:szCs w:val="23"/>
        </w:rPr>
        <w:t xml:space="preserve"> Onlinekurs und Skript zum Präsenzseminar</w:t>
      </w:r>
      <w:r>
        <w:rPr>
          <w:szCs w:val="23"/>
        </w:rPr>
        <w:t xml:space="preserve"> für die Beraterqualifizierung nach Blickpunkt Auge Standard</w:t>
      </w:r>
      <w:r w:rsidRPr="00A01E50">
        <w:rPr>
          <w:szCs w:val="23"/>
        </w:rPr>
        <w:t xml:space="preserve">. </w:t>
      </w:r>
    </w:p>
    <w:p w14:paraId="3933A471" w14:textId="77777777" w:rsidR="00465810" w:rsidRDefault="00465810" w:rsidP="00465810">
      <w:pPr>
        <w:rPr>
          <w:szCs w:val="23"/>
        </w:rPr>
      </w:pPr>
      <w:bookmarkStart w:id="32" w:name="OLE_LINK5"/>
      <w:r>
        <w:rPr>
          <w:szCs w:val="23"/>
        </w:rPr>
        <w:lastRenderedPageBreak/>
        <w:t>Dieses und alle anderen Online-Kurs-Skripte finden Sie unter</w:t>
      </w:r>
      <w:r>
        <w:rPr>
          <w:szCs w:val="23"/>
        </w:rPr>
        <w:br/>
      </w:r>
      <w:hyperlink r:id="rId25" w:history="1">
        <w:r>
          <w:rPr>
            <w:rStyle w:val="Hyperlink"/>
            <w:rFonts w:eastAsiaTheme="majorEastAsia"/>
            <w:szCs w:val="23"/>
          </w:rPr>
          <w:t>https://www.dbsv.org/Onlinekurse.html</w:t>
        </w:r>
      </w:hyperlink>
      <w:r>
        <w:rPr>
          <w:szCs w:val="23"/>
        </w:rPr>
        <w:t xml:space="preserve">  </w:t>
      </w:r>
    </w:p>
    <w:p w14:paraId="0D38490A" w14:textId="77777777" w:rsidR="00465810" w:rsidRDefault="00465810" w:rsidP="00465810">
      <w:pPr>
        <w:pStyle w:val="Listenabsatz"/>
        <w:numPr>
          <w:ilvl w:val="0"/>
          <w:numId w:val="26"/>
        </w:numPr>
        <w:rPr>
          <w:szCs w:val="23"/>
        </w:rPr>
      </w:pPr>
      <w:r>
        <w:rPr>
          <w:szCs w:val="23"/>
        </w:rPr>
        <w:t>Word-Dokument</w:t>
      </w:r>
    </w:p>
    <w:p w14:paraId="4356AAC5" w14:textId="77777777" w:rsidR="00465810" w:rsidRDefault="00465810" w:rsidP="00465810">
      <w:pPr>
        <w:pStyle w:val="Listenabsatz"/>
        <w:numPr>
          <w:ilvl w:val="0"/>
          <w:numId w:val="26"/>
        </w:numPr>
        <w:rPr>
          <w:szCs w:val="23"/>
        </w:rPr>
      </w:pPr>
      <w:r>
        <w:rPr>
          <w:szCs w:val="23"/>
        </w:rPr>
        <w:t>PDF-Datei</w:t>
      </w:r>
    </w:p>
    <w:p w14:paraId="6EE232DC" w14:textId="77777777" w:rsidR="00465810" w:rsidRDefault="00465810" w:rsidP="00465810">
      <w:pPr>
        <w:pStyle w:val="Listenabsatz"/>
        <w:numPr>
          <w:ilvl w:val="0"/>
          <w:numId w:val="26"/>
        </w:numPr>
        <w:rPr>
          <w:szCs w:val="23"/>
        </w:rPr>
      </w:pPr>
      <w:r>
        <w:rPr>
          <w:szCs w:val="23"/>
        </w:rPr>
        <w:t>DAISY-Hörbuch als ZIP-Datei</w:t>
      </w:r>
    </w:p>
    <w:p w14:paraId="76C62651" w14:textId="77777777" w:rsidR="00465810" w:rsidRDefault="00465810" w:rsidP="00465810">
      <w:pPr>
        <w:pStyle w:val="Listenabsatz"/>
        <w:numPr>
          <w:ilvl w:val="0"/>
          <w:numId w:val="26"/>
        </w:numPr>
        <w:rPr>
          <w:szCs w:val="23"/>
        </w:rPr>
      </w:pPr>
      <w:proofErr w:type="spellStart"/>
      <w:r>
        <w:rPr>
          <w:szCs w:val="23"/>
        </w:rPr>
        <w:t>Brailledatei</w:t>
      </w:r>
      <w:proofErr w:type="spellEnd"/>
      <w:r>
        <w:rPr>
          <w:szCs w:val="23"/>
        </w:rPr>
        <w:t xml:space="preserve"> zum Ausdrucken (28 Zeichen pro Zeile und 28 Zeilen pro Seite) </w:t>
      </w:r>
    </w:p>
    <w:p w14:paraId="27F48BF3" w14:textId="3C014BA5" w:rsidR="00465810" w:rsidRPr="00465810" w:rsidRDefault="00465810" w:rsidP="000129EE">
      <w:pPr>
        <w:rPr>
          <w:szCs w:val="23"/>
        </w:rPr>
      </w:pPr>
      <w:r>
        <w:rPr>
          <w:szCs w:val="23"/>
        </w:rPr>
        <w:t>Zudem finden Sie dort jeweils ein Word-Dokument mit den Aufgaben, die zum Online-Kurs gehören.</w:t>
      </w:r>
      <w:bookmarkEnd w:id="32"/>
    </w:p>
    <w:p w14:paraId="402F5507" w14:textId="77777777" w:rsidR="000129EE" w:rsidRDefault="000129EE" w:rsidP="000129EE">
      <w:pPr>
        <w:rPr>
          <w:rFonts w:cs="Arial"/>
          <w:lang w:bidi="en-US"/>
        </w:rPr>
      </w:pPr>
      <w:r w:rsidRPr="00E87CE6">
        <w:rPr>
          <w:rFonts w:cs="Arial"/>
          <w:lang w:bidi="en-US"/>
        </w:rPr>
        <w:t xml:space="preserve">Herausgeber: Blickpunkt Auge des Deutschen Blinden- und Sehbehindertenverbandes e.V. (DBSV), Rungestraße 19, 10179 Berlin, </w:t>
      </w:r>
      <w:hyperlink r:id="rId26" w:history="1">
        <w:r w:rsidRPr="00BF57D8">
          <w:rPr>
            <w:rStyle w:val="Hyperlink"/>
            <w:rFonts w:cs="Arial"/>
            <w:lang w:bidi="en-US"/>
          </w:rPr>
          <w:t>www.blickpunkt-auge.de</w:t>
        </w:r>
      </w:hyperlink>
      <w:r>
        <w:rPr>
          <w:rFonts w:cs="Arial"/>
          <w:lang w:bidi="en-US"/>
        </w:rPr>
        <w:t xml:space="preserve"> </w:t>
      </w:r>
      <w:r w:rsidRPr="00E87CE6">
        <w:rPr>
          <w:rFonts w:cs="Arial"/>
          <w:lang w:bidi="en-US"/>
        </w:rPr>
        <w:t xml:space="preserve">und </w:t>
      </w:r>
      <w:hyperlink r:id="rId27" w:history="1">
        <w:r w:rsidRPr="00BF57D8">
          <w:rPr>
            <w:rStyle w:val="Hyperlink"/>
            <w:rFonts w:cs="Arial"/>
            <w:lang w:bidi="en-US"/>
          </w:rPr>
          <w:t>www.dbsv.org</w:t>
        </w:r>
      </w:hyperlink>
      <w:r>
        <w:rPr>
          <w:rFonts w:cs="Arial"/>
          <w:lang w:bidi="en-US"/>
        </w:rPr>
        <w:t xml:space="preserve"> </w:t>
      </w:r>
    </w:p>
    <w:p w14:paraId="72DDBFD0" w14:textId="77777777" w:rsidR="000129EE" w:rsidRPr="002C068E" w:rsidRDefault="000129EE" w:rsidP="000129EE">
      <w:pPr>
        <w:rPr>
          <w:rFonts w:cs="Arial"/>
          <w:lang w:bidi="en-US"/>
        </w:rPr>
      </w:pPr>
      <w:r w:rsidRPr="002C068E">
        <w:rPr>
          <w:rFonts w:cs="Arial"/>
          <w:lang w:bidi="en-US"/>
        </w:rPr>
        <w:t xml:space="preserve">Autor: Prof. Dr. Ulrich Kellner, </w:t>
      </w:r>
      <w:r>
        <w:rPr>
          <w:rFonts w:cs="Arial"/>
          <w:lang w:bidi="en-US"/>
        </w:rPr>
        <w:t xml:space="preserve">Zentrum für seltene Netzhauterkrankungen, </w:t>
      </w:r>
      <w:proofErr w:type="spellStart"/>
      <w:r w:rsidRPr="002C068E">
        <w:rPr>
          <w:rFonts w:cs="Arial"/>
          <w:lang w:bidi="en-US"/>
        </w:rPr>
        <w:t>AugenZentrum</w:t>
      </w:r>
      <w:proofErr w:type="spellEnd"/>
      <w:r w:rsidRPr="002C068E">
        <w:rPr>
          <w:rFonts w:cs="Arial"/>
          <w:lang w:bidi="en-US"/>
        </w:rPr>
        <w:t xml:space="preserve"> Siegburg, MVZ ADTC Siegburg GmbH, Europaplatz 3, 53721 Siegburg, </w:t>
      </w:r>
      <w:hyperlink r:id="rId28" w:history="1">
        <w:r w:rsidRPr="002C068E">
          <w:rPr>
            <w:rStyle w:val="Hyperlink"/>
            <w:rFonts w:cs="Arial"/>
            <w:lang w:bidi="en-US"/>
          </w:rPr>
          <w:t>www.augenzentrum-siegburg.de</w:t>
        </w:r>
      </w:hyperlink>
    </w:p>
    <w:p w14:paraId="40147956" w14:textId="77777777" w:rsidR="000129EE" w:rsidRDefault="000129EE" w:rsidP="000129EE">
      <w:pPr>
        <w:rPr>
          <w:rFonts w:cs="Arial"/>
          <w:lang w:bidi="en-US"/>
        </w:rPr>
      </w:pPr>
      <w:r w:rsidRPr="002C068E">
        <w:rPr>
          <w:rFonts w:cs="Arial"/>
          <w:lang w:bidi="en-US"/>
        </w:rPr>
        <w:t>Redaktion: Jeanette Prautzsch</w:t>
      </w:r>
    </w:p>
    <w:p w14:paraId="6C7FABEF" w14:textId="77777777" w:rsidR="000129EE" w:rsidRDefault="000129EE" w:rsidP="000129EE">
      <w:pPr>
        <w:rPr>
          <w:rFonts w:cs="Arial"/>
          <w:lang w:bidi="en-US"/>
        </w:rPr>
      </w:pPr>
      <w:r>
        <w:rPr>
          <w:rFonts w:cs="Arial"/>
          <w:lang w:bidi="en-US"/>
        </w:rPr>
        <w:t>Stand: 14.11.2015</w:t>
      </w:r>
    </w:p>
    <w:p w14:paraId="78F3EBE7" w14:textId="77777777" w:rsidR="000F1542" w:rsidRPr="000F1542" w:rsidRDefault="000F1542" w:rsidP="000F1542">
      <w:pPr>
        <w:rPr>
          <w:lang w:bidi="en-US"/>
        </w:rPr>
      </w:pPr>
    </w:p>
    <w:p w14:paraId="40ADF554" w14:textId="77777777" w:rsidR="00C96380" w:rsidRDefault="00C96380" w:rsidP="004C702A"/>
    <w:p w14:paraId="6CA96D75" w14:textId="77777777" w:rsidR="00092928" w:rsidRDefault="00092928" w:rsidP="004C702A"/>
    <w:p w14:paraId="3AD90875" w14:textId="77777777" w:rsidR="00092928" w:rsidRDefault="00092928" w:rsidP="004C702A">
      <w:bookmarkStart w:id="33" w:name="_GoBack"/>
      <w:bookmarkEnd w:id="33"/>
    </w:p>
    <w:p w14:paraId="33263A29" w14:textId="77777777" w:rsidR="00092928" w:rsidRDefault="00092928" w:rsidP="004C702A"/>
    <w:p w14:paraId="5C91FF93" w14:textId="77777777" w:rsidR="00092928" w:rsidRDefault="00092928" w:rsidP="004C702A"/>
    <w:p w14:paraId="68068B95" w14:textId="77777777" w:rsidR="00092928" w:rsidRDefault="00092928" w:rsidP="004C702A"/>
    <w:p w14:paraId="5E25C385" w14:textId="77777777" w:rsidR="00092928" w:rsidRDefault="00092928" w:rsidP="004C702A"/>
    <w:p w14:paraId="69CAB0D6" w14:textId="77777777" w:rsidR="00092928" w:rsidRPr="004C702A" w:rsidRDefault="00092928" w:rsidP="00C50DFD">
      <w:pPr>
        <w:pStyle w:val="KeinLeerraum"/>
      </w:pPr>
    </w:p>
    <w:sectPr w:rsidR="00092928" w:rsidRPr="004C702A" w:rsidSect="00BC3FB4">
      <w:headerReference w:type="even" r:id="rId29"/>
      <w:headerReference w:type="default" r:id="rId30"/>
      <w:footerReference w:type="even" r:id="rId31"/>
      <w:footerReference w:type="default" r:id="rId32"/>
      <w:headerReference w:type="first" r:id="rId33"/>
      <w:footerReference w:type="first" r:id="rId34"/>
      <w:pgSz w:w="11906" w:h="16838"/>
      <w:pgMar w:top="1985" w:right="1418" w:bottom="1701" w:left="1418" w:header="709"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86E5DF" w14:textId="77777777" w:rsidR="009516FF" w:rsidRDefault="009516FF" w:rsidP="00C26209">
      <w:pPr>
        <w:spacing w:after="0"/>
      </w:pPr>
      <w:r>
        <w:separator/>
      </w:r>
    </w:p>
  </w:endnote>
  <w:endnote w:type="continuationSeparator" w:id="0">
    <w:p w14:paraId="29146697" w14:textId="77777777" w:rsidR="009516FF" w:rsidRDefault="009516FF" w:rsidP="00C262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charset w:val="00"/>
    <w:family w:val="swiss"/>
    <w:pitch w:val="variable"/>
    <w:sig w:usb0="00000000"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2AF94" w14:textId="77777777" w:rsidR="00B503FA" w:rsidRDefault="00B503F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B30DC" w14:textId="77777777" w:rsidR="008D29CF" w:rsidRPr="009E06BF" w:rsidRDefault="007B5437" w:rsidP="00465D77">
    <w:pPr>
      <w:pStyle w:val="Fuzeile"/>
    </w:pPr>
    <w:r w:rsidRPr="008C270D">
      <w:rPr>
        <w:noProof/>
        <w:szCs w:val="23"/>
        <w:lang w:eastAsia="de-DE"/>
      </w:rPr>
      <mc:AlternateContent>
        <mc:Choice Requires="wps">
          <w:drawing>
            <wp:anchor distT="0" distB="0" distL="114300" distR="114300" simplePos="0" relativeHeight="251661312" behindDoc="0" locked="0" layoutInCell="1" allowOverlap="1" wp14:anchorId="039E7FE9" wp14:editId="729DB295">
              <wp:simplePos x="0" y="0"/>
              <wp:positionH relativeFrom="margin">
                <wp:align>center</wp:align>
              </wp:positionH>
              <wp:positionV relativeFrom="paragraph">
                <wp:posOffset>-172720</wp:posOffset>
              </wp:positionV>
              <wp:extent cx="6479540" cy="0"/>
              <wp:effectExtent l="0" t="0" r="16510" b="19050"/>
              <wp:wrapNone/>
              <wp:docPr id="2" name="Gerade Verbindung 2"/>
              <wp:cNvGraphicFramePr/>
              <a:graphic xmlns:a="http://schemas.openxmlformats.org/drawingml/2006/main">
                <a:graphicData uri="http://schemas.microsoft.com/office/word/2010/wordprocessingShape">
                  <wps:wsp>
                    <wps:cNvCnPr/>
                    <wps:spPr>
                      <a:xfrm>
                        <a:off x="0" y="0"/>
                        <a:ext cx="6479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id="Gerade Verbindung 2" o:spid="_x0000_s1026" style="position:absolute;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3.6pt" to="510.2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" strokecolor="black [3040]">
              <w10:wrap anchorx="margin"/>
            </v:line>
          </w:pict>
        </mc:Fallback>
      </mc:AlternateContent>
    </w:r>
    <w:r w:rsidR="008D29CF" w:rsidRPr="008C270D">
      <w:rPr>
        <w:szCs w:val="23"/>
      </w:rPr>
      <w:t>Herausgeber: Blickpunkt</w:t>
    </w:r>
    <w:r w:rsidR="008D29CF" w:rsidRPr="009E06BF">
      <w:t xml:space="preserve"> Auge des DBSV</w:t>
    </w:r>
    <w:r w:rsidR="008D29CF">
      <w:t xml:space="preserve">, </w:t>
    </w:r>
    <w:r w:rsidR="008D29CF" w:rsidRPr="009E06BF">
      <w:t>Rungestr. 19</w:t>
    </w:r>
    <w:r w:rsidR="008D29CF">
      <w:t xml:space="preserve">, </w:t>
    </w:r>
    <w:r w:rsidR="008D29CF" w:rsidRPr="009E06BF">
      <w:t>10179 Berlin</w:t>
    </w:r>
  </w:p>
  <w:p w14:paraId="350E704B" w14:textId="77777777" w:rsidR="008D29CF" w:rsidRPr="00C26209" w:rsidRDefault="008D29CF" w:rsidP="009E06BF">
    <w:pPr>
      <w:pStyle w:val="Fuzeile"/>
      <w:tabs>
        <w:tab w:val="clear" w:pos="4536"/>
        <w:tab w:val="clear" w:pos="9072"/>
        <w:tab w:val="left" w:pos="6345"/>
      </w:tabs>
      <w:rPr>
        <w:rFonts w:cs="Arial"/>
        <w:b/>
        <w:color w:val="548DD4" w:themeColor="text2" w:themeTint="99"/>
        <w:szCs w:val="28"/>
      </w:rPr>
    </w:pPr>
    <w:r w:rsidRPr="006F5416">
      <w:rPr>
        <w:rFonts w:cs="Arial"/>
      </w:rPr>
      <w:t>info@blickpunktauge.de</w:t>
    </w:r>
    <w:r>
      <w:rPr>
        <w:rFonts w:cs="Arial"/>
        <w:b/>
        <w:color w:val="548DD4" w:themeColor="text2" w:themeTint="99"/>
        <w:szCs w:val="28"/>
      </w:rPr>
      <w:tab/>
    </w:r>
  </w:p>
  <w:p w14:paraId="05F6B734" w14:textId="77777777" w:rsidR="008D29CF" w:rsidRDefault="008D29CF">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31883" w14:textId="77777777" w:rsidR="008D29CF" w:rsidRPr="009E06BF" w:rsidRDefault="007B5437" w:rsidP="00C6176B">
    <w:pPr>
      <w:pStyle w:val="Fuzeile"/>
    </w:pPr>
    <w:r>
      <w:rPr>
        <w:noProof/>
        <w:lang w:eastAsia="de-DE"/>
      </w:rPr>
      <mc:AlternateContent>
        <mc:Choice Requires="wps">
          <w:drawing>
            <wp:anchor distT="0" distB="0" distL="114300" distR="114300" simplePos="0" relativeHeight="251659264" behindDoc="0" locked="0" layoutInCell="1" allowOverlap="1" wp14:anchorId="72DA71DE" wp14:editId="414F3C92">
              <wp:simplePos x="0" y="0"/>
              <wp:positionH relativeFrom="margin">
                <wp:align>center</wp:align>
              </wp:positionH>
              <wp:positionV relativeFrom="paragraph">
                <wp:posOffset>-170180</wp:posOffset>
              </wp:positionV>
              <wp:extent cx="6480000" cy="0"/>
              <wp:effectExtent l="0" t="0" r="16510" b="19050"/>
              <wp:wrapNone/>
              <wp:docPr id="1" name="Gerade Verbindung 1"/>
              <wp:cNvGraphicFramePr/>
              <a:graphic xmlns:a="http://schemas.openxmlformats.org/drawingml/2006/main">
                <a:graphicData uri="http://schemas.microsoft.com/office/word/2010/wordprocessingShape">
                  <wps:wsp>
                    <wps:cNvCnPr/>
                    <wps:spPr>
                      <a:xfrm>
                        <a:off x="0" y="0"/>
                        <a:ext cx="648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id="Gerade Verbindung 1" o:spid="_x0000_s1026"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3.4pt" to="510.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" strokecolor="black [3040]">
              <w10:wrap anchorx="margin"/>
            </v:line>
          </w:pict>
        </mc:Fallback>
      </mc:AlternateContent>
    </w:r>
    <w:r w:rsidR="008D29CF">
      <w:t xml:space="preserve">Herausgeber: </w:t>
    </w:r>
    <w:r w:rsidR="008D29CF" w:rsidRPr="009E06BF">
      <w:t>Blickpunkt Auge des DBSV</w:t>
    </w:r>
    <w:r w:rsidR="008D29CF">
      <w:t xml:space="preserve">, </w:t>
    </w:r>
    <w:r w:rsidR="008D29CF" w:rsidRPr="009E06BF">
      <w:t>Rungestr. 19</w:t>
    </w:r>
    <w:r w:rsidR="008D29CF">
      <w:t xml:space="preserve">, </w:t>
    </w:r>
    <w:r w:rsidR="008D29CF" w:rsidRPr="009E06BF">
      <w:t>10179 Berlin</w:t>
    </w:r>
  </w:p>
  <w:p w14:paraId="19F03C20" w14:textId="77777777" w:rsidR="008D29CF" w:rsidRDefault="008D29CF" w:rsidP="006F5416">
    <w:pPr>
      <w:pStyle w:val="Fuzeile"/>
      <w:rPr>
        <w:rStyle w:val="Hyperlink"/>
        <w:rFonts w:cs="Arial"/>
      </w:rPr>
    </w:pPr>
    <w:r w:rsidRPr="006F5416">
      <w:rPr>
        <w:rFonts w:cs="Arial"/>
      </w:rPr>
      <w:t>info@blickpunktauge.de</w:t>
    </w:r>
  </w:p>
  <w:p w14:paraId="303F45A2" w14:textId="77777777" w:rsidR="008D29CF" w:rsidRDefault="008D29CF" w:rsidP="006F541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C03724" w14:textId="77777777" w:rsidR="009516FF" w:rsidRDefault="009516FF" w:rsidP="00C26209">
      <w:pPr>
        <w:spacing w:after="0"/>
      </w:pPr>
      <w:r>
        <w:separator/>
      </w:r>
    </w:p>
  </w:footnote>
  <w:footnote w:type="continuationSeparator" w:id="0">
    <w:p w14:paraId="7F1FB4C9" w14:textId="77777777" w:rsidR="009516FF" w:rsidRDefault="009516FF" w:rsidP="00C2620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11B96" w14:textId="77777777" w:rsidR="008D29CF" w:rsidRDefault="008D29CF" w:rsidP="00067338">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F3C3DEE" w14:textId="77777777" w:rsidR="008D29CF" w:rsidRDefault="008D29CF" w:rsidP="0078175F">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1E2E0" w14:textId="77777777" w:rsidR="008D29CF" w:rsidRPr="008C270D" w:rsidRDefault="008D29CF" w:rsidP="001E2AF1">
    <w:pPr>
      <w:pStyle w:val="Kopfzeile"/>
      <w:framePr w:wrap="around" w:vAnchor="text" w:hAnchor="page" w:x="8439" w:y="12"/>
      <w:rPr>
        <w:rStyle w:val="Seitenzahl"/>
        <w:rFonts w:ascii="Verdana" w:hAnsi="Verdana"/>
        <w:sz w:val="23"/>
        <w:szCs w:val="23"/>
      </w:rPr>
    </w:pPr>
    <w:r w:rsidRPr="008C270D">
      <w:rPr>
        <w:rStyle w:val="Seitenzahl"/>
        <w:rFonts w:ascii="Verdana" w:hAnsi="Verdana"/>
        <w:sz w:val="23"/>
        <w:szCs w:val="23"/>
      </w:rPr>
      <w:t xml:space="preserve">Seite </w:t>
    </w:r>
    <w:r w:rsidRPr="008C270D">
      <w:rPr>
        <w:rStyle w:val="Seitenzahl"/>
        <w:rFonts w:ascii="Verdana" w:hAnsi="Verdana"/>
        <w:sz w:val="23"/>
        <w:szCs w:val="23"/>
      </w:rPr>
      <w:fldChar w:fldCharType="begin"/>
    </w:r>
    <w:r w:rsidRPr="008C270D">
      <w:rPr>
        <w:rStyle w:val="Seitenzahl"/>
        <w:rFonts w:ascii="Verdana" w:hAnsi="Verdana"/>
        <w:sz w:val="23"/>
        <w:szCs w:val="23"/>
      </w:rPr>
      <w:instrText xml:space="preserve"> PAGE </w:instrText>
    </w:r>
    <w:r w:rsidRPr="008C270D">
      <w:rPr>
        <w:rStyle w:val="Seitenzahl"/>
        <w:rFonts w:ascii="Verdana" w:hAnsi="Verdana"/>
        <w:sz w:val="23"/>
        <w:szCs w:val="23"/>
      </w:rPr>
      <w:fldChar w:fldCharType="separate"/>
    </w:r>
    <w:r w:rsidR="00461211">
      <w:rPr>
        <w:rStyle w:val="Seitenzahl"/>
        <w:rFonts w:ascii="Verdana" w:hAnsi="Verdana"/>
        <w:noProof/>
        <w:sz w:val="23"/>
        <w:szCs w:val="23"/>
      </w:rPr>
      <w:t>13</w:t>
    </w:r>
    <w:r w:rsidRPr="008C270D">
      <w:rPr>
        <w:rStyle w:val="Seitenzahl"/>
        <w:rFonts w:ascii="Verdana" w:hAnsi="Verdana"/>
        <w:sz w:val="23"/>
        <w:szCs w:val="23"/>
      </w:rPr>
      <w:fldChar w:fldCharType="end"/>
    </w:r>
    <w:r w:rsidRPr="008C270D">
      <w:rPr>
        <w:rStyle w:val="Seitenzahl"/>
        <w:rFonts w:ascii="Verdana" w:hAnsi="Verdana"/>
        <w:sz w:val="23"/>
        <w:szCs w:val="23"/>
      </w:rPr>
      <w:t xml:space="preserve"> von </w:t>
    </w:r>
    <w:r w:rsidRPr="008C270D">
      <w:rPr>
        <w:rStyle w:val="Seitenzahl"/>
        <w:rFonts w:ascii="Verdana" w:hAnsi="Verdana"/>
        <w:sz w:val="23"/>
        <w:szCs w:val="23"/>
      </w:rPr>
      <w:fldChar w:fldCharType="begin"/>
    </w:r>
    <w:r w:rsidRPr="008C270D">
      <w:rPr>
        <w:rStyle w:val="Seitenzahl"/>
        <w:rFonts w:ascii="Verdana" w:hAnsi="Verdana"/>
        <w:sz w:val="23"/>
        <w:szCs w:val="23"/>
      </w:rPr>
      <w:instrText xml:space="preserve"> NUMPAGES </w:instrText>
    </w:r>
    <w:r w:rsidRPr="008C270D">
      <w:rPr>
        <w:rStyle w:val="Seitenzahl"/>
        <w:rFonts w:ascii="Verdana" w:hAnsi="Verdana"/>
        <w:sz w:val="23"/>
        <w:szCs w:val="23"/>
      </w:rPr>
      <w:fldChar w:fldCharType="separate"/>
    </w:r>
    <w:r w:rsidR="00461211">
      <w:rPr>
        <w:rStyle w:val="Seitenzahl"/>
        <w:rFonts w:ascii="Verdana" w:hAnsi="Verdana"/>
        <w:noProof/>
        <w:sz w:val="23"/>
        <w:szCs w:val="23"/>
      </w:rPr>
      <w:t>13</w:t>
    </w:r>
    <w:r w:rsidRPr="008C270D">
      <w:rPr>
        <w:rStyle w:val="Seitenzahl"/>
        <w:rFonts w:ascii="Verdana" w:hAnsi="Verdana"/>
        <w:sz w:val="23"/>
        <w:szCs w:val="23"/>
      </w:rPr>
      <w:fldChar w:fldCharType="end"/>
    </w:r>
  </w:p>
  <w:p w14:paraId="2BD96C31" w14:textId="77777777" w:rsidR="008D29CF" w:rsidRPr="00996383" w:rsidRDefault="00756D4A" w:rsidP="0078175F">
    <w:pPr>
      <w:pStyle w:val="Kopfzeile"/>
      <w:ind w:right="360"/>
      <w:rPr>
        <w:rFonts w:ascii="Verdana" w:hAnsi="Verdana"/>
        <w:sz w:val="26"/>
        <w:szCs w:val="26"/>
      </w:rPr>
    </w:pPr>
    <w:r w:rsidRPr="00996383">
      <w:rPr>
        <w:rFonts w:ascii="Verdana" w:hAnsi="Verdana"/>
        <w:noProof/>
        <w:sz w:val="26"/>
        <w:szCs w:val="26"/>
        <w:lang w:eastAsia="de-DE"/>
      </w:rPr>
      <mc:AlternateContent>
        <mc:Choice Requires="wps">
          <w:drawing>
            <wp:anchor distT="0" distB="0" distL="114300" distR="114300" simplePos="0" relativeHeight="251663360" behindDoc="0" locked="0" layoutInCell="1" allowOverlap="1" wp14:anchorId="67C1244E" wp14:editId="779AAAFC">
              <wp:simplePos x="0" y="0"/>
              <wp:positionH relativeFrom="margin">
                <wp:align>center</wp:align>
              </wp:positionH>
              <wp:positionV relativeFrom="paragraph">
                <wp:posOffset>602615</wp:posOffset>
              </wp:positionV>
              <wp:extent cx="6479540" cy="0"/>
              <wp:effectExtent l="0" t="0" r="16510" b="19050"/>
              <wp:wrapNone/>
              <wp:docPr id="3" name="Gerade Verbindung 3"/>
              <wp:cNvGraphicFramePr/>
              <a:graphic xmlns:a="http://schemas.openxmlformats.org/drawingml/2006/main">
                <a:graphicData uri="http://schemas.microsoft.com/office/word/2010/wordprocessingShape">
                  <wps:wsp>
                    <wps:cNvCnPr/>
                    <wps:spPr>
                      <a:xfrm>
                        <a:off x="0" y="0"/>
                        <a:ext cx="6479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id="Gerade Verbindung 3" o:spid="_x0000_s1026" style="position:absolute;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45pt" to="510.2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" strokecolor="black [3040]">
              <w10:wrap anchorx="margin"/>
            </v:line>
          </w:pict>
        </mc:Fallback>
      </mc:AlternateContent>
    </w:r>
    <w:r w:rsidR="008D29CF" w:rsidRPr="00996383">
      <w:rPr>
        <w:rFonts w:ascii="Verdana" w:hAnsi="Verdana"/>
        <w:sz w:val="26"/>
        <w:szCs w:val="26"/>
      </w:rPr>
      <w:t xml:space="preserve">Informationen </w:t>
    </w:r>
    <w:r w:rsidR="008D29CF" w:rsidRPr="00996383">
      <w:rPr>
        <w:rFonts w:ascii="Verdana" w:hAnsi="Verdana"/>
        <w:sz w:val="26"/>
        <w:szCs w:val="26"/>
      </w:rPr>
      <w:br/>
      <w:t>für Beraterinnen und Berater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C6A53" w14:textId="77777777" w:rsidR="007B5437" w:rsidRPr="00484867" w:rsidRDefault="007B5437" w:rsidP="002A5C33">
    <w:pPr>
      <w:pStyle w:val="Kopfzeile"/>
      <w:ind w:right="360"/>
      <w:rPr>
        <w:sz w:val="24"/>
      </w:rPr>
    </w:pPr>
  </w:p>
  <w:p w14:paraId="2377E40C" w14:textId="77777777" w:rsidR="007B5437" w:rsidRDefault="007B5437" w:rsidP="002A5C33">
    <w:pPr>
      <w:pStyle w:val="Kopfzeile"/>
      <w:ind w:right="360"/>
      <w:rPr>
        <w:sz w:val="24"/>
      </w:rPr>
    </w:pPr>
  </w:p>
  <w:p w14:paraId="4974576E" w14:textId="77777777" w:rsidR="00484867" w:rsidRPr="00484867" w:rsidRDefault="00484867" w:rsidP="002A5C33">
    <w:pPr>
      <w:pStyle w:val="Kopfzeile"/>
      <w:ind w:right="360"/>
      <w:rPr>
        <w:sz w:val="24"/>
      </w:rPr>
    </w:pPr>
  </w:p>
  <w:p w14:paraId="0F4B0436" w14:textId="77777777" w:rsidR="008D29CF" w:rsidRPr="00996383" w:rsidRDefault="008D29CF" w:rsidP="00484867">
    <w:pPr>
      <w:pStyle w:val="Kopfzeile"/>
      <w:ind w:right="360"/>
      <w:rPr>
        <w:rFonts w:ascii="Verdana" w:hAnsi="Verdana"/>
        <w:sz w:val="26"/>
        <w:szCs w:val="26"/>
      </w:rPr>
    </w:pPr>
    <w:r w:rsidRPr="00996383">
      <w:rPr>
        <w:rFonts w:ascii="Verdana" w:hAnsi="Verdana"/>
        <w:sz w:val="26"/>
        <w:szCs w:val="26"/>
      </w:rPr>
      <w:t xml:space="preserve">Informationen </w:t>
    </w:r>
    <w:r w:rsidRPr="00996383">
      <w:rPr>
        <w:rFonts w:ascii="Verdana" w:hAnsi="Verdana"/>
        <w:sz w:val="26"/>
        <w:szCs w:val="26"/>
      </w:rPr>
      <w:br/>
      <w:t>für Beraterinnen und Berater</w:t>
    </w:r>
    <w:r w:rsidRPr="00996383">
      <w:rPr>
        <w:rFonts w:ascii="Verdana" w:hAnsi="Verdana"/>
        <w:noProof/>
        <w:sz w:val="26"/>
        <w:szCs w:val="26"/>
        <w:lang w:eastAsia="de-DE"/>
      </w:rPr>
      <w:drawing>
        <wp:anchor distT="0" distB="0" distL="114300" distR="114300" simplePos="0" relativeHeight="251658240" behindDoc="1" locked="0" layoutInCell="1" allowOverlap="0" wp14:anchorId="26D8ED06" wp14:editId="6B09D26C">
          <wp:simplePos x="0" y="0"/>
          <wp:positionH relativeFrom="column">
            <wp:posOffset>3600450</wp:posOffset>
          </wp:positionH>
          <wp:positionV relativeFrom="topMargin">
            <wp:posOffset>180340</wp:posOffset>
          </wp:positionV>
          <wp:extent cx="2880000" cy="1429200"/>
          <wp:effectExtent l="0" t="0" r="0" b="0"/>
          <wp:wrapNone/>
          <wp:docPr id="6" name="Bild 6" descr="Logo von Blickpunkt Auge Rat und Hilfe bei Sehver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ickpunktAuge_Logo_4c.jpg"/>
                  <pic:cNvPicPr/>
                </pic:nvPicPr>
                <pic:blipFill>
                  <a:blip r:embed="rId1">
                    <a:extLst>
                      <a:ext uri="{28A0092B-C50C-407E-A947-70E740481C1C}">
                        <a14:useLocalDpi xmlns:a14="http://schemas.microsoft.com/office/drawing/2010/main" val="0"/>
                      </a:ext>
                    </a:extLst>
                  </a:blip>
                  <a:stretch>
                    <a:fillRect/>
                  </a:stretch>
                </pic:blipFill>
                <pic:spPr>
                  <a:xfrm>
                    <a:off x="0" y="0"/>
                    <a:ext cx="2880000" cy="1429200"/>
                  </a:xfrm>
                  <a:prstGeom prst="rect">
                    <a:avLst/>
                  </a:prstGeom>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34B09"/>
    <w:multiLevelType w:val="multilevel"/>
    <w:tmpl w:val="A2FE593A"/>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
    <w:nsid w:val="18D55A38"/>
    <w:multiLevelType w:val="hybridMultilevel"/>
    <w:tmpl w:val="D05269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B40201A"/>
    <w:multiLevelType w:val="hybridMultilevel"/>
    <w:tmpl w:val="697AC8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DC53C58"/>
    <w:multiLevelType w:val="multilevel"/>
    <w:tmpl w:val="27F6736C"/>
    <w:lvl w:ilvl="0">
      <w:start w:val="1"/>
      <w:numFmt w:val="decimal"/>
      <w:lvlText w:val="%1."/>
      <w:lvlJc w:val="left"/>
      <w:pPr>
        <w:ind w:left="10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F2B65FD"/>
    <w:multiLevelType w:val="hybridMultilevel"/>
    <w:tmpl w:val="EC7A8F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3536DCD"/>
    <w:multiLevelType w:val="multilevel"/>
    <w:tmpl w:val="96E2E9DE"/>
    <w:lvl w:ilvl="0">
      <w:start w:val="1"/>
      <w:numFmt w:val="decimal"/>
      <w:lvlText w:val="%1."/>
      <w:lvlJc w:val="left"/>
      <w:pPr>
        <w:ind w:left="360" w:hanging="360"/>
      </w:pPr>
      <w:rPr>
        <w:rFonts w:hint="default"/>
      </w:rPr>
    </w:lvl>
    <w:lvl w:ilvl="1">
      <w:start w:val="1"/>
      <w:numFmt w:val="decimal"/>
      <w:lvlText w:val="%1.%2."/>
      <w:lvlJc w:val="left"/>
      <w:pPr>
        <w:ind w:left="7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008" w:hanging="648"/>
      </w:pPr>
      <w:rPr>
        <w:rFonts w:hint="default"/>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6">
    <w:nsid w:val="2939364E"/>
    <w:multiLevelType w:val="hybridMultilevel"/>
    <w:tmpl w:val="94DE9AA8"/>
    <w:lvl w:ilvl="0" w:tplc="A42A7B32">
      <w:start w:val="1"/>
      <w:numFmt w:val="bullet"/>
      <w:pStyle w:val="Aufzhlung1"/>
      <w:lvlText w:val=""/>
      <w:lvlJc w:val="left"/>
      <w:pPr>
        <w:ind w:left="720" w:hanging="360"/>
      </w:pPr>
      <w:rPr>
        <w:rFonts w:ascii="Symbol" w:hAnsi="Symbol" w:hint="default"/>
        <w:b/>
      </w:rPr>
    </w:lvl>
    <w:lvl w:ilvl="1" w:tplc="3BA48E2A">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9E32B42"/>
    <w:multiLevelType w:val="hybridMultilevel"/>
    <w:tmpl w:val="87BCCC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nsid w:val="2E565489"/>
    <w:multiLevelType w:val="hybridMultilevel"/>
    <w:tmpl w:val="5CEC1F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F0D3460"/>
    <w:multiLevelType w:val="multilevel"/>
    <w:tmpl w:val="B288946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36064C29"/>
    <w:multiLevelType w:val="multilevel"/>
    <w:tmpl w:val="885A57FE"/>
    <w:lvl w:ilvl="0">
      <w:start w:val="1"/>
      <w:numFmt w:val="decimal"/>
      <w:lvlText w:val="%1."/>
      <w:lvlJc w:val="left"/>
      <w:pPr>
        <w:ind w:left="108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8BA7386"/>
    <w:multiLevelType w:val="multilevel"/>
    <w:tmpl w:val="885A57FE"/>
    <w:lvl w:ilvl="0">
      <w:start w:val="1"/>
      <w:numFmt w:val="decimal"/>
      <w:lvlText w:val="%1."/>
      <w:lvlJc w:val="left"/>
      <w:pPr>
        <w:ind w:left="108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90649B8"/>
    <w:multiLevelType w:val="multilevel"/>
    <w:tmpl w:val="064C107C"/>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3">
    <w:nsid w:val="495E56BC"/>
    <w:multiLevelType w:val="multilevel"/>
    <w:tmpl w:val="F1700B0C"/>
    <w:lvl w:ilvl="0">
      <w:start w:val="1"/>
      <w:numFmt w:val="decimal"/>
      <w:lvlText w:val="%1."/>
      <w:lvlJc w:val="left"/>
      <w:pPr>
        <w:ind w:left="10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D4A5110"/>
    <w:multiLevelType w:val="hybridMultilevel"/>
    <w:tmpl w:val="4172397E"/>
    <w:lvl w:ilvl="0" w:tplc="67582A32">
      <w:start w:val="1"/>
      <w:numFmt w:val="decimal"/>
      <w:lvlText w:val="%1."/>
      <w:lvlJc w:val="left"/>
      <w:pPr>
        <w:ind w:left="360" w:hanging="360"/>
      </w:pPr>
      <w:rPr>
        <w:rFonts w:ascii="Arial" w:hAnsi="Arial" w:hint="default"/>
        <w:b/>
        <w:bCs/>
        <w:i w:val="0"/>
        <w:iCs w:val="0"/>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54E94496"/>
    <w:multiLevelType w:val="hybridMultilevel"/>
    <w:tmpl w:val="DA4E8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C5C787A"/>
    <w:multiLevelType w:val="multilevel"/>
    <w:tmpl w:val="4E44F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E787AD5"/>
    <w:multiLevelType w:val="multilevel"/>
    <w:tmpl w:val="064C107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6134497F"/>
    <w:multiLevelType w:val="multilevel"/>
    <w:tmpl w:val="D46E0B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63B72DC7"/>
    <w:multiLevelType w:val="multilevel"/>
    <w:tmpl w:val="F3FEDAB6"/>
    <w:lvl w:ilvl="0">
      <w:start w:val="1"/>
      <w:numFmt w:val="decimal"/>
      <w:lvlText w:val="%1."/>
      <w:lvlJc w:val="left"/>
      <w:pPr>
        <w:ind w:left="10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07F005F"/>
    <w:multiLevelType w:val="multilevel"/>
    <w:tmpl w:val="FA5C5F04"/>
    <w:lvl w:ilvl="0">
      <w:start w:val="1"/>
      <w:numFmt w:val="decimal"/>
      <w:lvlText w:val="%1."/>
      <w:lvlJc w:val="left"/>
      <w:pPr>
        <w:ind w:left="10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19A019A"/>
    <w:multiLevelType w:val="multilevel"/>
    <w:tmpl w:val="3A96D9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78D20D8"/>
    <w:multiLevelType w:val="hybridMultilevel"/>
    <w:tmpl w:val="6B24DFC2"/>
    <w:lvl w:ilvl="0" w:tplc="05780E4C">
      <w:start w:val="1"/>
      <w:numFmt w:val="bullet"/>
      <w:pStyle w:val="Aufzhlung2"/>
      <w:lvlText w:val="­"/>
      <w:lvlJc w:val="left"/>
      <w:pPr>
        <w:ind w:left="1800" w:hanging="360"/>
      </w:pPr>
      <w:rPr>
        <w:rFonts w:ascii="Courier New" w:hAnsi="Courier New"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3">
    <w:nsid w:val="77F0058B"/>
    <w:multiLevelType w:val="hybridMultilevel"/>
    <w:tmpl w:val="C07CF9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22"/>
  </w:num>
  <w:num w:numId="4">
    <w:abstractNumId w:val="15"/>
  </w:num>
  <w:num w:numId="5">
    <w:abstractNumId w:val="14"/>
  </w:num>
  <w:num w:numId="6">
    <w:abstractNumId w:val="13"/>
  </w:num>
  <w:num w:numId="7">
    <w:abstractNumId w:val="21"/>
  </w:num>
  <w:num w:numId="8">
    <w:abstractNumId w:val="19"/>
  </w:num>
  <w:num w:numId="9">
    <w:abstractNumId w:val="20"/>
  </w:num>
  <w:num w:numId="10">
    <w:abstractNumId w:val="3"/>
  </w:num>
  <w:num w:numId="11">
    <w:abstractNumId w:val="10"/>
  </w:num>
  <w:num w:numId="12">
    <w:abstractNumId w:val="11"/>
  </w:num>
  <w:num w:numId="13">
    <w:abstractNumId w:val="16"/>
  </w:num>
  <w:num w:numId="14">
    <w:abstractNumId w:val="5"/>
  </w:num>
  <w:num w:numId="15">
    <w:abstractNumId w:val="18"/>
  </w:num>
  <w:num w:numId="16">
    <w:abstractNumId w:val="9"/>
  </w:num>
  <w:num w:numId="17">
    <w:abstractNumId w:val="17"/>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3"/>
  </w:num>
  <w:num w:numId="23">
    <w:abstractNumId w:val="2"/>
  </w:num>
  <w:num w:numId="24">
    <w:abstractNumId w:val="4"/>
  </w:num>
  <w:num w:numId="25">
    <w:abstractNumId w:val="1"/>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542"/>
    <w:rsid w:val="0001057D"/>
    <w:rsid w:val="000129EE"/>
    <w:rsid w:val="00021AF5"/>
    <w:rsid w:val="00043760"/>
    <w:rsid w:val="00067338"/>
    <w:rsid w:val="00092928"/>
    <w:rsid w:val="000950BF"/>
    <w:rsid w:val="000D396C"/>
    <w:rsid w:val="000F0870"/>
    <w:rsid w:val="000F1542"/>
    <w:rsid w:val="00101820"/>
    <w:rsid w:val="001A4DE2"/>
    <w:rsid w:val="001C7B0D"/>
    <w:rsid w:val="001D239A"/>
    <w:rsid w:val="001E2AF1"/>
    <w:rsid w:val="001F759F"/>
    <w:rsid w:val="00215EDA"/>
    <w:rsid w:val="00222C03"/>
    <w:rsid w:val="00235E09"/>
    <w:rsid w:val="00244049"/>
    <w:rsid w:val="0024776B"/>
    <w:rsid w:val="002A5C33"/>
    <w:rsid w:val="002B38A3"/>
    <w:rsid w:val="002D476B"/>
    <w:rsid w:val="002E720A"/>
    <w:rsid w:val="002F60C8"/>
    <w:rsid w:val="0037468B"/>
    <w:rsid w:val="003B7CFE"/>
    <w:rsid w:val="00441107"/>
    <w:rsid w:val="00461211"/>
    <w:rsid w:val="004644CA"/>
    <w:rsid w:val="00465810"/>
    <w:rsid w:val="00465D77"/>
    <w:rsid w:val="00484867"/>
    <w:rsid w:val="004C3852"/>
    <w:rsid w:val="004C702A"/>
    <w:rsid w:val="004D28DF"/>
    <w:rsid w:val="004F58AE"/>
    <w:rsid w:val="0053622F"/>
    <w:rsid w:val="00553ADF"/>
    <w:rsid w:val="00554160"/>
    <w:rsid w:val="005D1A5C"/>
    <w:rsid w:val="00640CC7"/>
    <w:rsid w:val="00670FA0"/>
    <w:rsid w:val="006842E7"/>
    <w:rsid w:val="006B0057"/>
    <w:rsid w:val="006C0FE5"/>
    <w:rsid w:val="006F5416"/>
    <w:rsid w:val="00710842"/>
    <w:rsid w:val="00756D4A"/>
    <w:rsid w:val="007726C9"/>
    <w:rsid w:val="0078175F"/>
    <w:rsid w:val="007834FA"/>
    <w:rsid w:val="007871BD"/>
    <w:rsid w:val="007A5CA4"/>
    <w:rsid w:val="007B5437"/>
    <w:rsid w:val="007E04A3"/>
    <w:rsid w:val="00831011"/>
    <w:rsid w:val="00840753"/>
    <w:rsid w:val="00896318"/>
    <w:rsid w:val="008C270D"/>
    <w:rsid w:val="008D29CF"/>
    <w:rsid w:val="008E0752"/>
    <w:rsid w:val="009516FF"/>
    <w:rsid w:val="009610EC"/>
    <w:rsid w:val="0097069E"/>
    <w:rsid w:val="0097190F"/>
    <w:rsid w:val="00992AD7"/>
    <w:rsid w:val="00996383"/>
    <w:rsid w:val="009E06BF"/>
    <w:rsid w:val="009F273F"/>
    <w:rsid w:val="00A02613"/>
    <w:rsid w:val="00A04617"/>
    <w:rsid w:val="00A420CC"/>
    <w:rsid w:val="00A738C8"/>
    <w:rsid w:val="00AA02F2"/>
    <w:rsid w:val="00AE3E40"/>
    <w:rsid w:val="00AF3504"/>
    <w:rsid w:val="00AF5996"/>
    <w:rsid w:val="00B503FA"/>
    <w:rsid w:val="00B60CAE"/>
    <w:rsid w:val="00B81D47"/>
    <w:rsid w:val="00B85057"/>
    <w:rsid w:val="00BA427F"/>
    <w:rsid w:val="00BC3FB4"/>
    <w:rsid w:val="00C0639A"/>
    <w:rsid w:val="00C214A5"/>
    <w:rsid w:val="00C26209"/>
    <w:rsid w:val="00C50DFD"/>
    <w:rsid w:val="00C6176B"/>
    <w:rsid w:val="00C937A1"/>
    <w:rsid w:val="00C96380"/>
    <w:rsid w:val="00CB7D23"/>
    <w:rsid w:val="00CE3DF8"/>
    <w:rsid w:val="00CE6795"/>
    <w:rsid w:val="00CE6A43"/>
    <w:rsid w:val="00D16258"/>
    <w:rsid w:val="00D41E40"/>
    <w:rsid w:val="00D63286"/>
    <w:rsid w:val="00D64BCC"/>
    <w:rsid w:val="00D747DE"/>
    <w:rsid w:val="00D91ACC"/>
    <w:rsid w:val="00DD7E7B"/>
    <w:rsid w:val="00DE62D4"/>
    <w:rsid w:val="00E014C8"/>
    <w:rsid w:val="00E30B75"/>
    <w:rsid w:val="00E45A7D"/>
    <w:rsid w:val="00E95846"/>
    <w:rsid w:val="00E95E0E"/>
    <w:rsid w:val="00ED439F"/>
    <w:rsid w:val="00EF4F56"/>
    <w:rsid w:val="00F466A1"/>
    <w:rsid w:val="00F64E6C"/>
    <w:rsid w:val="00F769B6"/>
    <w:rsid w:val="00FC1DB3"/>
    <w:rsid w:val="00FE65C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152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Text"/>
    <w:qFormat/>
    <w:rsid w:val="008C270D"/>
    <w:rPr>
      <w:rFonts w:ascii="Verdana" w:hAnsi="Verdana" w:cs="Times New Roman"/>
      <w:sz w:val="23"/>
      <w:szCs w:val="32"/>
    </w:rPr>
  </w:style>
  <w:style w:type="paragraph" w:styleId="berschrift1">
    <w:name w:val="heading 1"/>
    <w:basedOn w:val="Standard"/>
    <w:next w:val="Standard"/>
    <w:link w:val="berschrift1Zchn"/>
    <w:uiPriority w:val="9"/>
    <w:qFormat/>
    <w:rsid w:val="008C270D"/>
    <w:pPr>
      <w:keepNext/>
      <w:keepLines/>
      <w:numPr>
        <w:numId w:val="19"/>
      </w:numPr>
      <w:spacing w:before="360"/>
      <w:outlineLvl w:val="0"/>
    </w:pPr>
    <w:rPr>
      <w:rFonts w:eastAsiaTheme="majorEastAsia" w:cstheme="majorBidi"/>
      <w:b/>
      <w:sz w:val="26"/>
      <w:szCs w:val="40"/>
    </w:rPr>
  </w:style>
  <w:style w:type="paragraph" w:styleId="berschrift2">
    <w:name w:val="heading 2"/>
    <w:basedOn w:val="Standard"/>
    <w:next w:val="Standard"/>
    <w:link w:val="berschrift2Zchn"/>
    <w:uiPriority w:val="9"/>
    <w:unhideWhenUsed/>
    <w:qFormat/>
    <w:rsid w:val="008C270D"/>
    <w:pPr>
      <w:keepNext/>
      <w:keepLines/>
      <w:numPr>
        <w:ilvl w:val="1"/>
        <w:numId w:val="19"/>
      </w:numPr>
      <w:spacing w:before="360"/>
      <w:outlineLvl w:val="1"/>
    </w:pPr>
    <w:rPr>
      <w:rFonts w:eastAsiaTheme="majorEastAsia" w:cstheme="majorBidi"/>
      <w:b/>
    </w:rPr>
  </w:style>
  <w:style w:type="paragraph" w:styleId="berschrift3">
    <w:name w:val="heading 3"/>
    <w:basedOn w:val="Standard"/>
    <w:next w:val="Standard"/>
    <w:link w:val="berschrift3Zchn"/>
    <w:uiPriority w:val="9"/>
    <w:unhideWhenUsed/>
    <w:qFormat/>
    <w:rsid w:val="00996383"/>
    <w:pPr>
      <w:keepNext/>
      <w:keepLines/>
      <w:numPr>
        <w:ilvl w:val="2"/>
        <w:numId w:val="19"/>
      </w:numPr>
      <w:outlineLvl w:val="2"/>
    </w:pPr>
    <w:rPr>
      <w:rFonts w:eastAsiaTheme="majorEastAsia" w:cstheme="majorBidi"/>
    </w:rPr>
  </w:style>
  <w:style w:type="paragraph" w:styleId="berschrift4">
    <w:name w:val="heading 4"/>
    <w:basedOn w:val="Standard"/>
    <w:next w:val="Standard"/>
    <w:link w:val="berschrift4Zchn"/>
    <w:uiPriority w:val="9"/>
    <w:unhideWhenUsed/>
    <w:qFormat/>
    <w:rsid w:val="00996383"/>
    <w:pPr>
      <w:keepNext/>
      <w:numPr>
        <w:ilvl w:val="3"/>
        <w:numId w:val="19"/>
      </w:numPr>
      <w:spacing w:before="240" w:after="0"/>
      <w:outlineLvl w:val="3"/>
    </w:pPr>
    <w:rPr>
      <w:rFonts w:eastAsiaTheme="minorEastAsia" w:cstheme="minorBidi"/>
    </w:rPr>
  </w:style>
  <w:style w:type="paragraph" w:styleId="berschrift5">
    <w:name w:val="heading 5"/>
    <w:basedOn w:val="Standard"/>
    <w:next w:val="Standard"/>
    <w:link w:val="berschrift5Zchn"/>
    <w:uiPriority w:val="9"/>
    <w:semiHidden/>
    <w:unhideWhenUsed/>
    <w:qFormat/>
    <w:rsid w:val="00996383"/>
    <w:pPr>
      <w:keepNext/>
      <w:keepLines/>
      <w:numPr>
        <w:ilvl w:val="4"/>
        <w:numId w:val="19"/>
      </w:numPr>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semiHidden/>
    <w:unhideWhenUsed/>
    <w:qFormat/>
    <w:rsid w:val="00D41E40"/>
    <w:pPr>
      <w:keepNext/>
      <w:keepLines/>
      <w:numPr>
        <w:ilvl w:val="5"/>
        <w:numId w:val="19"/>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D41E40"/>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41E40"/>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41E40"/>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8C270D"/>
    <w:rPr>
      <w:rFonts w:ascii="Verdana" w:eastAsiaTheme="majorEastAsia" w:hAnsi="Verdana" w:cstheme="majorBidi"/>
      <w:b/>
      <w:sz w:val="23"/>
      <w:szCs w:val="32"/>
    </w:rPr>
  </w:style>
  <w:style w:type="character" w:customStyle="1" w:styleId="berschrift1Zchn">
    <w:name w:val="Überschrift 1 Zchn"/>
    <w:basedOn w:val="Absatz-Standardschriftart"/>
    <w:link w:val="berschrift1"/>
    <w:uiPriority w:val="9"/>
    <w:rsid w:val="008C270D"/>
    <w:rPr>
      <w:rFonts w:ascii="Verdana" w:eastAsiaTheme="majorEastAsia" w:hAnsi="Verdana" w:cstheme="majorBidi"/>
      <w:b/>
      <w:sz w:val="26"/>
      <w:szCs w:val="40"/>
    </w:rPr>
  </w:style>
  <w:style w:type="character" w:customStyle="1" w:styleId="berschrift3Zchn">
    <w:name w:val="Überschrift 3 Zchn"/>
    <w:basedOn w:val="Absatz-Standardschriftart"/>
    <w:link w:val="berschrift3"/>
    <w:uiPriority w:val="9"/>
    <w:rsid w:val="00996383"/>
    <w:rPr>
      <w:rFonts w:ascii="Verdana" w:eastAsiaTheme="majorEastAsia" w:hAnsi="Verdana" w:cstheme="majorBidi"/>
      <w:sz w:val="23"/>
      <w:szCs w:val="32"/>
    </w:rPr>
  </w:style>
  <w:style w:type="character" w:customStyle="1" w:styleId="berschrift4Zchn">
    <w:name w:val="Überschrift 4 Zchn"/>
    <w:basedOn w:val="Absatz-Standardschriftart"/>
    <w:link w:val="berschrift4"/>
    <w:uiPriority w:val="9"/>
    <w:rsid w:val="00996383"/>
    <w:rPr>
      <w:rFonts w:ascii="Verdana" w:eastAsiaTheme="minorEastAsia" w:hAnsi="Verdana"/>
      <w:sz w:val="23"/>
      <w:szCs w:val="32"/>
    </w:rPr>
  </w:style>
  <w:style w:type="paragraph" w:styleId="Kopfzeile">
    <w:name w:val="header"/>
    <w:basedOn w:val="Standard"/>
    <w:link w:val="KopfzeileZchn"/>
    <w:uiPriority w:val="99"/>
    <w:unhideWhenUsed/>
    <w:rsid w:val="00D63286"/>
    <w:pPr>
      <w:tabs>
        <w:tab w:val="center" w:pos="4536"/>
        <w:tab w:val="right" w:pos="9072"/>
      </w:tabs>
      <w:spacing w:after="0"/>
    </w:pPr>
    <w:rPr>
      <w:rFonts w:ascii="Arial Bold" w:hAnsi="Arial Bold"/>
      <w:color w:val="006D9A"/>
      <w:sz w:val="28"/>
      <w:szCs w:val="24"/>
    </w:rPr>
  </w:style>
  <w:style w:type="character" w:customStyle="1" w:styleId="KopfzeileZchn">
    <w:name w:val="Kopfzeile Zchn"/>
    <w:basedOn w:val="Absatz-Standardschriftart"/>
    <w:link w:val="Kopfzeile"/>
    <w:uiPriority w:val="99"/>
    <w:rsid w:val="00D63286"/>
    <w:rPr>
      <w:rFonts w:ascii="Arial Bold" w:hAnsi="Arial Bold" w:cs="Times New Roman"/>
      <w:color w:val="006D9A"/>
      <w:sz w:val="28"/>
      <w:szCs w:val="24"/>
    </w:rPr>
  </w:style>
  <w:style w:type="paragraph" w:styleId="Fuzeile">
    <w:name w:val="footer"/>
    <w:basedOn w:val="Standard"/>
    <w:link w:val="FuzeileZchn"/>
    <w:uiPriority w:val="99"/>
    <w:unhideWhenUsed/>
    <w:rsid w:val="00C6176B"/>
    <w:pPr>
      <w:tabs>
        <w:tab w:val="center" w:pos="4536"/>
        <w:tab w:val="right" w:pos="9072"/>
      </w:tabs>
      <w:spacing w:after="0"/>
    </w:pPr>
    <w:rPr>
      <w:szCs w:val="24"/>
    </w:rPr>
  </w:style>
  <w:style w:type="character" w:customStyle="1" w:styleId="FuzeileZchn">
    <w:name w:val="Fußzeile Zchn"/>
    <w:basedOn w:val="Absatz-Standardschriftart"/>
    <w:link w:val="Fuzeile"/>
    <w:uiPriority w:val="99"/>
    <w:rsid w:val="00C6176B"/>
    <w:rPr>
      <w:rFonts w:ascii="Arial" w:hAnsi="Arial" w:cs="Times New Roman"/>
      <w:sz w:val="24"/>
      <w:szCs w:val="24"/>
    </w:rPr>
  </w:style>
  <w:style w:type="paragraph" w:styleId="Sprechblasentext">
    <w:name w:val="Balloon Text"/>
    <w:basedOn w:val="Standard"/>
    <w:link w:val="SprechblasentextZchn"/>
    <w:uiPriority w:val="99"/>
    <w:semiHidden/>
    <w:unhideWhenUsed/>
    <w:rsid w:val="00C2620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6209"/>
    <w:rPr>
      <w:rFonts w:ascii="Tahoma" w:hAnsi="Tahoma" w:cs="Tahoma"/>
      <w:sz w:val="16"/>
      <w:szCs w:val="16"/>
    </w:rPr>
  </w:style>
  <w:style w:type="character" w:styleId="Hyperlink">
    <w:name w:val="Hyperlink"/>
    <w:basedOn w:val="Absatz-Standardschriftart"/>
    <w:uiPriority w:val="99"/>
    <w:unhideWhenUsed/>
    <w:rsid w:val="009E06BF"/>
    <w:rPr>
      <w:color w:val="0000FF" w:themeColor="hyperlink"/>
      <w:u w:val="single"/>
    </w:rPr>
  </w:style>
  <w:style w:type="paragraph" w:styleId="Listenabsatz">
    <w:name w:val="List Paragraph"/>
    <w:basedOn w:val="Standard"/>
    <w:uiPriority w:val="34"/>
    <w:qFormat/>
    <w:rsid w:val="009E06BF"/>
    <w:pPr>
      <w:ind w:left="720"/>
      <w:contextualSpacing/>
    </w:pPr>
  </w:style>
  <w:style w:type="character" w:styleId="Kommentarzeichen">
    <w:name w:val="annotation reference"/>
    <w:basedOn w:val="Absatz-Standardschriftart"/>
    <w:uiPriority w:val="99"/>
    <w:semiHidden/>
    <w:unhideWhenUsed/>
    <w:rsid w:val="00A02613"/>
    <w:rPr>
      <w:sz w:val="16"/>
      <w:szCs w:val="16"/>
    </w:rPr>
  </w:style>
  <w:style w:type="paragraph" w:styleId="Kommentartext">
    <w:name w:val="annotation text"/>
    <w:basedOn w:val="Standard"/>
    <w:link w:val="KommentartextZchn"/>
    <w:uiPriority w:val="99"/>
    <w:semiHidden/>
    <w:unhideWhenUsed/>
    <w:rsid w:val="00A02613"/>
    <w:rPr>
      <w:sz w:val="20"/>
      <w:szCs w:val="20"/>
    </w:rPr>
  </w:style>
  <w:style w:type="character" w:customStyle="1" w:styleId="KommentartextZchn">
    <w:name w:val="Kommentartext Zchn"/>
    <w:basedOn w:val="Absatz-Standardschriftart"/>
    <w:link w:val="Kommentartext"/>
    <w:uiPriority w:val="99"/>
    <w:semiHidden/>
    <w:rsid w:val="00A02613"/>
    <w:rPr>
      <w:rFonts w:ascii="Verdana" w:hAnsi="Verdana" w:cs="Times New Roman"/>
      <w:sz w:val="20"/>
      <w:szCs w:val="20"/>
    </w:rPr>
  </w:style>
  <w:style w:type="paragraph" w:styleId="Kommentarthema">
    <w:name w:val="annotation subject"/>
    <w:basedOn w:val="Kommentartext"/>
    <w:next w:val="Kommentartext"/>
    <w:link w:val="KommentarthemaZchn"/>
    <w:uiPriority w:val="99"/>
    <w:semiHidden/>
    <w:unhideWhenUsed/>
    <w:rsid w:val="00A02613"/>
    <w:rPr>
      <w:b/>
      <w:bCs/>
    </w:rPr>
  </w:style>
  <w:style w:type="character" w:customStyle="1" w:styleId="KommentarthemaZchn">
    <w:name w:val="Kommentarthema Zchn"/>
    <w:basedOn w:val="KommentartextZchn"/>
    <w:link w:val="Kommentarthema"/>
    <w:uiPriority w:val="99"/>
    <w:semiHidden/>
    <w:rsid w:val="00A02613"/>
    <w:rPr>
      <w:rFonts w:ascii="Verdana" w:hAnsi="Verdana" w:cs="Times New Roman"/>
      <w:b/>
      <w:bCs/>
      <w:sz w:val="20"/>
      <w:szCs w:val="20"/>
    </w:rPr>
  </w:style>
  <w:style w:type="paragraph" w:styleId="StandardWeb">
    <w:name w:val="Normal (Web)"/>
    <w:basedOn w:val="Standard"/>
    <w:uiPriority w:val="99"/>
    <w:semiHidden/>
    <w:unhideWhenUsed/>
    <w:rsid w:val="00441107"/>
    <w:pPr>
      <w:spacing w:before="100" w:beforeAutospacing="1" w:after="100" w:afterAutospacing="1"/>
    </w:pPr>
    <w:rPr>
      <w:rFonts w:ascii="Times New Roman" w:hAnsi="Times New Roman"/>
      <w:szCs w:val="24"/>
      <w:lang w:eastAsia="de-DE"/>
    </w:rPr>
  </w:style>
  <w:style w:type="character" w:styleId="BesuchterHyperlink">
    <w:name w:val="FollowedHyperlink"/>
    <w:basedOn w:val="Absatz-Standardschriftart"/>
    <w:uiPriority w:val="99"/>
    <w:semiHidden/>
    <w:unhideWhenUsed/>
    <w:rsid w:val="006F5416"/>
    <w:rPr>
      <w:color w:val="800080" w:themeColor="followedHyperlink"/>
      <w:u w:val="single"/>
    </w:rPr>
  </w:style>
  <w:style w:type="character" w:styleId="Seitenzahl">
    <w:name w:val="page number"/>
    <w:basedOn w:val="Absatz-Standardschriftart"/>
    <w:uiPriority w:val="99"/>
    <w:unhideWhenUsed/>
    <w:rsid w:val="00D91ACC"/>
    <w:rPr>
      <w:rFonts w:ascii="Arial" w:hAnsi="Arial"/>
      <w:b w:val="0"/>
      <w:i w:val="0"/>
      <w:color w:val="auto"/>
      <w:sz w:val="24"/>
    </w:rPr>
  </w:style>
  <w:style w:type="paragraph" w:styleId="Titel">
    <w:name w:val="Title"/>
    <w:basedOn w:val="Standard"/>
    <w:next w:val="Standard"/>
    <w:link w:val="TitelZchn"/>
    <w:uiPriority w:val="10"/>
    <w:qFormat/>
    <w:rsid w:val="00D41E40"/>
    <w:pPr>
      <w:outlineLvl w:val="0"/>
    </w:pPr>
    <w:rPr>
      <w:b/>
      <w:bCs/>
      <w:kern w:val="28"/>
      <w:sz w:val="40"/>
      <w:lang w:val="x-none"/>
    </w:rPr>
  </w:style>
  <w:style w:type="character" w:customStyle="1" w:styleId="TitelZchn">
    <w:name w:val="Titel Zchn"/>
    <w:basedOn w:val="Absatz-Standardschriftart"/>
    <w:link w:val="Titel"/>
    <w:uiPriority w:val="10"/>
    <w:rsid w:val="00D41E40"/>
    <w:rPr>
      <w:rFonts w:ascii="Arial" w:hAnsi="Arial" w:cs="Times New Roman"/>
      <w:b/>
      <w:bCs/>
      <w:kern w:val="28"/>
      <w:sz w:val="40"/>
      <w:szCs w:val="32"/>
      <w:lang w:val="x-none"/>
    </w:rPr>
  </w:style>
  <w:style w:type="paragraph" w:customStyle="1" w:styleId="Aufzhlung1">
    <w:name w:val="Aufzählung 1"/>
    <w:basedOn w:val="Standard"/>
    <w:qFormat/>
    <w:rsid w:val="00067338"/>
    <w:pPr>
      <w:numPr>
        <w:numId w:val="2"/>
      </w:numPr>
      <w:ind w:left="357" w:hanging="357"/>
    </w:pPr>
    <w:rPr>
      <w:rFonts w:eastAsia="Calibri"/>
      <w:szCs w:val="22"/>
      <w:lang w:bidi="en-US"/>
    </w:rPr>
  </w:style>
  <w:style w:type="paragraph" w:customStyle="1" w:styleId="Aufzhlung2">
    <w:name w:val="Aufzählung 2"/>
    <w:basedOn w:val="Standard"/>
    <w:qFormat/>
    <w:rsid w:val="00067338"/>
    <w:pPr>
      <w:numPr>
        <w:numId w:val="3"/>
      </w:numPr>
      <w:ind w:left="714" w:hanging="357"/>
    </w:pPr>
    <w:rPr>
      <w:rFonts w:eastAsia="Calibri"/>
      <w:szCs w:val="22"/>
      <w:lang w:bidi="en-US"/>
    </w:rPr>
  </w:style>
  <w:style w:type="paragraph" w:styleId="Beschriftung">
    <w:name w:val="caption"/>
    <w:basedOn w:val="Standard"/>
    <w:next w:val="Standard"/>
    <w:uiPriority w:val="35"/>
    <w:qFormat/>
    <w:rsid w:val="00067338"/>
    <w:rPr>
      <w:rFonts w:eastAsia="Calibri"/>
      <w:b/>
      <w:bCs/>
      <w:sz w:val="20"/>
      <w:szCs w:val="20"/>
    </w:rPr>
  </w:style>
  <w:style w:type="character" w:customStyle="1" w:styleId="berschrift5Zchn">
    <w:name w:val="Überschrift 5 Zchn"/>
    <w:basedOn w:val="Absatz-Standardschriftart"/>
    <w:link w:val="berschrift5"/>
    <w:uiPriority w:val="9"/>
    <w:semiHidden/>
    <w:rsid w:val="00996383"/>
    <w:rPr>
      <w:rFonts w:ascii="Verdana" w:eastAsiaTheme="majorEastAsia" w:hAnsi="Verdana" w:cstheme="majorBidi"/>
      <w:color w:val="243F60" w:themeColor="accent1" w:themeShade="7F"/>
      <w:sz w:val="23"/>
      <w:szCs w:val="32"/>
    </w:rPr>
  </w:style>
  <w:style w:type="character" w:customStyle="1" w:styleId="berschrift6Zchn">
    <w:name w:val="Überschrift 6 Zchn"/>
    <w:basedOn w:val="Absatz-Standardschriftart"/>
    <w:link w:val="berschrift6"/>
    <w:uiPriority w:val="9"/>
    <w:semiHidden/>
    <w:rsid w:val="00C6176B"/>
    <w:rPr>
      <w:rFonts w:asciiTheme="majorHAnsi" w:eastAsiaTheme="majorEastAsia" w:hAnsiTheme="majorHAnsi" w:cstheme="majorBidi"/>
      <w:i/>
      <w:iCs/>
      <w:color w:val="243F60" w:themeColor="accent1" w:themeShade="7F"/>
      <w:sz w:val="24"/>
      <w:szCs w:val="32"/>
    </w:rPr>
  </w:style>
  <w:style w:type="character" w:customStyle="1" w:styleId="berschrift7Zchn">
    <w:name w:val="Überschrift 7 Zchn"/>
    <w:basedOn w:val="Absatz-Standardschriftart"/>
    <w:link w:val="berschrift7"/>
    <w:uiPriority w:val="9"/>
    <w:semiHidden/>
    <w:rsid w:val="00C6176B"/>
    <w:rPr>
      <w:rFonts w:asciiTheme="majorHAnsi" w:eastAsiaTheme="majorEastAsia" w:hAnsiTheme="majorHAnsi" w:cstheme="majorBidi"/>
      <w:i/>
      <w:iCs/>
      <w:color w:val="404040" w:themeColor="text1" w:themeTint="BF"/>
      <w:sz w:val="24"/>
      <w:szCs w:val="32"/>
    </w:rPr>
  </w:style>
  <w:style w:type="character" w:customStyle="1" w:styleId="berschrift8Zchn">
    <w:name w:val="Überschrift 8 Zchn"/>
    <w:basedOn w:val="Absatz-Standardschriftart"/>
    <w:link w:val="berschrift8"/>
    <w:uiPriority w:val="9"/>
    <w:semiHidden/>
    <w:rsid w:val="00C6176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6176B"/>
    <w:rPr>
      <w:rFonts w:asciiTheme="majorHAnsi" w:eastAsiaTheme="majorEastAsia" w:hAnsiTheme="majorHAnsi" w:cstheme="majorBidi"/>
      <w:i/>
      <w:iCs/>
      <w:color w:val="404040" w:themeColor="text1" w:themeTint="BF"/>
      <w:sz w:val="20"/>
      <w:szCs w:val="20"/>
    </w:rPr>
  </w:style>
  <w:style w:type="paragraph" w:styleId="KeinLeerraum">
    <w:name w:val="No Spacing"/>
    <w:uiPriority w:val="1"/>
    <w:qFormat/>
    <w:rsid w:val="00C50DFD"/>
    <w:pPr>
      <w:spacing w:after="0" w:line="240" w:lineRule="auto"/>
    </w:pPr>
    <w:rPr>
      <w:rFonts w:ascii="Verdana" w:hAnsi="Verdana" w:cs="Times New Roman"/>
      <w:sz w:val="23"/>
      <w:szCs w:val="32"/>
    </w:rPr>
  </w:style>
  <w:style w:type="paragraph" w:styleId="Verzeichnis1">
    <w:name w:val="toc 1"/>
    <w:basedOn w:val="Standard"/>
    <w:next w:val="Standard"/>
    <w:autoRedefine/>
    <w:uiPriority w:val="39"/>
    <w:unhideWhenUsed/>
    <w:rsid w:val="0037468B"/>
    <w:pPr>
      <w:spacing w:after="100"/>
    </w:pPr>
  </w:style>
  <w:style w:type="paragraph" w:styleId="Verzeichnis2">
    <w:name w:val="toc 2"/>
    <w:basedOn w:val="Standard"/>
    <w:next w:val="Standard"/>
    <w:autoRedefine/>
    <w:uiPriority w:val="39"/>
    <w:unhideWhenUsed/>
    <w:rsid w:val="0037468B"/>
    <w:pPr>
      <w:spacing w:after="100"/>
      <w:ind w:left="230"/>
    </w:pPr>
  </w:style>
  <w:style w:type="paragraph" w:styleId="Verzeichnis3">
    <w:name w:val="toc 3"/>
    <w:basedOn w:val="Standard"/>
    <w:next w:val="Standard"/>
    <w:autoRedefine/>
    <w:uiPriority w:val="39"/>
    <w:unhideWhenUsed/>
    <w:rsid w:val="0037468B"/>
    <w:pPr>
      <w:spacing w:after="100"/>
      <w:ind w:left="4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Text"/>
    <w:qFormat/>
    <w:rsid w:val="008C270D"/>
    <w:rPr>
      <w:rFonts w:ascii="Verdana" w:hAnsi="Verdana" w:cs="Times New Roman"/>
      <w:sz w:val="23"/>
      <w:szCs w:val="32"/>
    </w:rPr>
  </w:style>
  <w:style w:type="paragraph" w:styleId="berschrift1">
    <w:name w:val="heading 1"/>
    <w:basedOn w:val="Standard"/>
    <w:next w:val="Standard"/>
    <w:link w:val="berschrift1Zchn"/>
    <w:uiPriority w:val="9"/>
    <w:qFormat/>
    <w:rsid w:val="008C270D"/>
    <w:pPr>
      <w:keepNext/>
      <w:keepLines/>
      <w:numPr>
        <w:numId w:val="19"/>
      </w:numPr>
      <w:spacing w:before="360"/>
      <w:outlineLvl w:val="0"/>
    </w:pPr>
    <w:rPr>
      <w:rFonts w:eastAsiaTheme="majorEastAsia" w:cstheme="majorBidi"/>
      <w:b/>
      <w:sz w:val="26"/>
      <w:szCs w:val="40"/>
    </w:rPr>
  </w:style>
  <w:style w:type="paragraph" w:styleId="berschrift2">
    <w:name w:val="heading 2"/>
    <w:basedOn w:val="Standard"/>
    <w:next w:val="Standard"/>
    <w:link w:val="berschrift2Zchn"/>
    <w:uiPriority w:val="9"/>
    <w:unhideWhenUsed/>
    <w:qFormat/>
    <w:rsid w:val="008C270D"/>
    <w:pPr>
      <w:keepNext/>
      <w:keepLines/>
      <w:numPr>
        <w:ilvl w:val="1"/>
        <w:numId w:val="19"/>
      </w:numPr>
      <w:spacing w:before="360"/>
      <w:outlineLvl w:val="1"/>
    </w:pPr>
    <w:rPr>
      <w:rFonts w:eastAsiaTheme="majorEastAsia" w:cstheme="majorBidi"/>
      <w:b/>
    </w:rPr>
  </w:style>
  <w:style w:type="paragraph" w:styleId="berschrift3">
    <w:name w:val="heading 3"/>
    <w:basedOn w:val="Standard"/>
    <w:next w:val="Standard"/>
    <w:link w:val="berschrift3Zchn"/>
    <w:uiPriority w:val="9"/>
    <w:unhideWhenUsed/>
    <w:qFormat/>
    <w:rsid w:val="00996383"/>
    <w:pPr>
      <w:keepNext/>
      <w:keepLines/>
      <w:numPr>
        <w:ilvl w:val="2"/>
        <w:numId w:val="19"/>
      </w:numPr>
      <w:outlineLvl w:val="2"/>
    </w:pPr>
    <w:rPr>
      <w:rFonts w:eastAsiaTheme="majorEastAsia" w:cstheme="majorBidi"/>
    </w:rPr>
  </w:style>
  <w:style w:type="paragraph" w:styleId="berschrift4">
    <w:name w:val="heading 4"/>
    <w:basedOn w:val="Standard"/>
    <w:next w:val="Standard"/>
    <w:link w:val="berschrift4Zchn"/>
    <w:uiPriority w:val="9"/>
    <w:unhideWhenUsed/>
    <w:qFormat/>
    <w:rsid w:val="00996383"/>
    <w:pPr>
      <w:keepNext/>
      <w:numPr>
        <w:ilvl w:val="3"/>
        <w:numId w:val="19"/>
      </w:numPr>
      <w:spacing w:before="240" w:after="0"/>
      <w:outlineLvl w:val="3"/>
    </w:pPr>
    <w:rPr>
      <w:rFonts w:eastAsiaTheme="minorEastAsia" w:cstheme="minorBidi"/>
    </w:rPr>
  </w:style>
  <w:style w:type="paragraph" w:styleId="berschrift5">
    <w:name w:val="heading 5"/>
    <w:basedOn w:val="Standard"/>
    <w:next w:val="Standard"/>
    <w:link w:val="berschrift5Zchn"/>
    <w:uiPriority w:val="9"/>
    <w:semiHidden/>
    <w:unhideWhenUsed/>
    <w:qFormat/>
    <w:rsid w:val="00996383"/>
    <w:pPr>
      <w:keepNext/>
      <w:keepLines/>
      <w:numPr>
        <w:ilvl w:val="4"/>
        <w:numId w:val="19"/>
      </w:numPr>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semiHidden/>
    <w:unhideWhenUsed/>
    <w:qFormat/>
    <w:rsid w:val="00D41E40"/>
    <w:pPr>
      <w:keepNext/>
      <w:keepLines/>
      <w:numPr>
        <w:ilvl w:val="5"/>
        <w:numId w:val="19"/>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D41E40"/>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41E40"/>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41E40"/>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8C270D"/>
    <w:rPr>
      <w:rFonts w:ascii="Verdana" w:eastAsiaTheme="majorEastAsia" w:hAnsi="Verdana" w:cstheme="majorBidi"/>
      <w:b/>
      <w:sz w:val="23"/>
      <w:szCs w:val="32"/>
    </w:rPr>
  </w:style>
  <w:style w:type="character" w:customStyle="1" w:styleId="berschrift1Zchn">
    <w:name w:val="Überschrift 1 Zchn"/>
    <w:basedOn w:val="Absatz-Standardschriftart"/>
    <w:link w:val="berschrift1"/>
    <w:uiPriority w:val="9"/>
    <w:rsid w:val="008C270D"/>
    <w:rPr>
      <w:rFonts w:ascii="Verdana" w:eastAsiaTheme="majorEastAsia" w:hAnsi="Verdana" w:cstheme="majorBidi"/>
      <w:b/>
      <w:sz w:val="26"/>
      <w:szCs w:val="40"/>
    </w:rPr>
  </w:style>
  <w:style w:type="character" w:customStyle="1" w:styleId="berschrift3Zchn">
    <w:name w:val="Überschrift 3 Zchn"/>
    <w:basedOn w:val="Absatz-Standardschriftart"/>
    <w:link w:val="berschrift3"/>
    <w:uiPriority w:val="9"/>
    <w:rsid w:val="00996383"/>
    <w:rPr>
      <w:rFonts w:ascii="Verdana" w:eastAsiaTheme="majorEastAsia" w:hAnsi="Verdana" w:cstheme="majorBidi"/>
      <w:sz w:val="23"/>
      <w:szCs w:val="32"/>
    </w:rPr>
  </w:style>
  <w:style w:type="character" w:customStyle="1" w:styleId="berschrift4Zchn">
    <w:name w:val="Überschrift 4 Zchn"/>
    <w:basedOn w:val="Absatz-Standardschriftart"/>
    <w:link w:val="berschrift4"/>
    <w:uiPriority w:val="9"/>
    <w:rsid w:val="00996383"/>
    <w:rPr>
      <w:rFonts w:ascii="Verdana" w:eastAsiaTheme="minorEastAsia" w:hAnsi="Verdana"/>
      <w:sz w:val="23"/>
      <w:szCs w:val="32"/>
    </w:rPr>
  </w:style>
  <w:style w:type="paragraph" w:styleId="Kopfzeile">
    <w:name w:val="header"/>
    <w:basedOn w:val="Standard"/>
    <w:link w:val="KopfzeileZchn"/>
    <w:uiPriority w:val="99"/>
    <w:unhideWhenUsed/>
    <w:rsid w:val="00D63286"/>
    <w:pPr>
      <w:tabs>
        <w:tab w:val="center" w:pos="4536"/>
        <w:tab w:val="right" w:pos="9072"/>
      </w:tabs>
      <w:spacing w:after="0"/>
    </w:pPr>
    <w:rPr>
      <w:rFonts w:ascii="Arial Bold" w:hAnsi="Arial Bold"/>
      <w:color w:val="006D9A"/>
      <w:sz w:val="28"/>
      <w:szCs w:val="24"/>
    </w:rPr>
  </w:style>
  <w:style w:type="character" w:customStyle="1" w:styleId="KopfzeileZchn">
    <w:name w:val="Kopfzeile Zchn"/>
    <w:basedOn w:val="Absatz-Standardschriftart"/>
    <w:link w:val="Kopfzeile"/>
    <w:uiPriority w:val="99"/>
    <w:rsid w:val="00D63286"/>
    <w:rPr>
      <w:rFonts w:ascii="Arial Bold" w:hAnsi="Arial Bold" w:cs="Times New Roman"/>
      <w:color w:val="006D9A"/>
      <w:sz w:val="28"/>
      <w:szCs w:val="24"/>
    </w:rPr>
  </w:style>
  <w:style w:type="paragraph" w:styleId="Fuzeile">
    <w:name w:val="footer"/>
    <w:basedOn w:val="Standard"/>
    <w:link w:val="FuzeileZchn"/>
    <w:uiPriority w:val="99"/>
    <w:unhideWhenUsed/>
    <w:rsid w:val="00C6176B"/>
    <w:pPr>
      <w:tabs>
        <w:tab w:val="center" w:pos="4536"/>
        <w:tab w:val="right" w:pos="9072"/>
      </w:tabs>
      <w:spacing w:after="0"/>
    </w:pPr>
    <w:rPr>
      <w:szCs w:val="24"/>
    </w:rPr>
  </w:style>
  <w:style w:type="character" w:customStyle="1" w:styleId="FuzeileZchn">
    <w:name w:val="Fußzeile Zchn"/>
    <w:basedOn w:val="Absatz-Standardschriftart"/>
    <w:link w:val="Fuzeile"/>
    <w:uiPriority w:val="99"/>
    <w:rsid w:val="00C6176B"/>
    <w:rPr>
      <w:rFonts w:ascii="Arial" w:hAnsi="Arial" w:cs="Times New Roman"/>
      <w:sz w:val="24"/>
      <w:szCs w:val="24"/>
    </w:rPr>
  </w:style>
  <w:style w:type="paragraph" w:styleId="Sprechblasentext">
    <w:name w:val="Balloon Text"/>
    <w:basedOn w:val="Standard"/>
    <w:link w:val="SprechblasentextZchn"/>
    <w:uiPriority w:val="99"/>
    <w:semiHidden/>
    <w:unhideWhenUsed/>
    <w:rsid w:val="00C2620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6209"/>
    <w:rPr>
      <w:rFonts w:ascii="Tahoma" w:hAnsi="Tahoma" w:cs="Tahoma"/>
      <w:sz w:val="16"/>
      <w:szCs w:val="16"/>
    </w:rPr>
  </w:style>
  <w:style w:type="character" w:styleId="Hyperlink">
    <w:name w:val="Hyperlink"/>
    <w:basedOn w:val="Absatz-Standardschriftart"/>
    <w:uiPriority w:val="99"/>
    <w:unhideWhenUsed/>
    <w:rsid w:val="009E06BF"/>
    <w:rPr>
      <w:color w:val="0000FF" w:themeColor="hyperlink"/>
      <w:u w:val="single"/>
    </w:rPr>
  </w:style>
  <w:style w:type="paragraph" w:styleId="Listenabsatz">
    <w:name w:val="List Paragraph"/>
    <w:basedOn w:val="Standard"/>
    <w:uiPriority w:val="34"/>
    <w:qFormat/>
    <w:rsid w:val="009E06BF"/>
    <w:pPr>
      <w:ind w:left="720"/>
      <w:contextualSpacing/>
    </w:pPr>
  </w:style>
  <w:style w:type="character" w:styleId="Kommentarzeichen">
    <w:name w:val="annotation reference"/>
    <w:basedOn w:val="Absatz-Standardschriftart"/>
    <w:uiPriority w:val="99"/>
    <w:semiHidden/>
    <w:unhideWhenUsed/>
    <w:rsid w:val="00A02613"/>
    <w:rPr>
      <w:sz w:val="16"/>
      <w:szCs w:val="16"/>
    </w:rPr>
  </w:style>
  <w:style w:type="paragraph" w:styleId="Kommentartext">
    <w:name w:val="annotation text"/>
    <w:basedOn w:val="Standard"/>
    <w:link w:val="KommentartextZchn"/>
    <w:uiPriority w:val="99"/>
    <w:semiHidden/>
    <w:unhideWhenUsed/>
    <w:rsid w:val="00A02613"/>
    <w:rPr>
      <w:sz w:val="20"/>
      <w:szCs w:val="20"/>
    </w:rPr>
  </w:style>
  <w:style w:type="character" w:customStyle="1" w:styleId="KommentartextZchn">
    <w:name w:val="Kommentartext Zchn"/>
    <w:basedOn w:val="Absatz-Standardschriftart"/>
    <w:link w:val="Kommentartext"/>
    <w:uiPriority w:val="99"/>
    <w:semiHidden/>
    <w:rsid w:val="00A02613"/>
    <w:rPr>
      <w:rFonts w:ascii="Verdana" w:hAnsi="Verdana" w:cs="Times New Roman"/>
      <w:sz w:val="20"/>
      <w:szCs w:val="20"/>
    </w:rPr>
  </w:style>
  <w:style w:type="paragraph" w:styleId="Kommentarthema">
    <w:name w:val="annotation subject"/>
    <w:basedOn w:val="Kommentartext"/>
    <w:next w:val="Kommentartext"/>
    <w:link w:val="KommentarthemaZchn"/>
    <w:uiPriority w:val="99"/>
    <w:semiHidden/>
    <w:unhideWhenUsed/>
    <w:rsid w:val="00A02613"/>
    <w:rPr>
      <w:b/>
      <w:bCs/>
    </w:rPr>
  </w:style>
  <w:style w:type="character" w:customStyle="1" w:styleId="KommentarthemaZchn">
    <w:name w:val="Kommentarthema Zchn"/>
    <w:basedOn w:val="KommentartextZchn"/>
    <w:link w:val="Kommentarthema"/>
    <w:uiPriority w:val="99"/>
    <w:semiHidden/>
    <w:rsid w:val="00A02613"/>
    <w:rPr>
      <w:rFonts w:ascii="Verdana" w:hAnsi="Verdana" w:cs="Times New Roman"/>
      <w:b/>
      <w:bCs/>
      <w:sz w:val="20"/>
      <w:szCs w:val="20"/>
    </w:rPr>
  </w:style>
  <w:style w:type="paragraph" w:styleId="StandardWeb">
    <w:name w:val="Normal (Web)"/>
    <w:basedOn w:val="Standard"/>
    <w:uiPriority w:val="99"/>
    <w:semiHidden/>
    <w:unhideWhenUsed/>
    <w:rsid w:val="00441107"/>
    <w:pPr>
      <w:spacing w:before="100" w:beforeAutospacing="1" w:after="100" w:afterAutospacing="1"/>
    </w:pPr>
    <w:rPr>
      <w:rFonts w:ascii="Times New Roman" w:hAnsi="Times New Roman"/>
      <w:szCs w:val="24"/>
      <w:lang w:eastAsia="de-DE"/>
    </w:rPr>
  </w:style>
  <w:style w:type="character" w:styleId="BesuchterHyperlink">
    <w:name w:val="FollowedHyperlink"/>
    <w:basedOn w:val="Absatz-Standardschriftart"/>
    <w:uiPriority w:val="99"/>
    <w:semiHidden/>
    <w:unhideWhenUsed/>
    <w:rsid w:val="006F5416"/>
    <w:rPr>
      <w:color w:val="800080" w:themeColor="followedHyperlink"/>
      <w:u w:val="single"/>
    </w:rPr>
  </w:style>
  <w:style w:type="character" w:styleId="Seitenzahl">
    <w:name w:val="page number"/>
    <w:basedOn w:val="Absatz-Standardschriftart"/>
    <w:uiPriority w:val="99"/>
    <w:unhideWhenUsed/>
    <w:rsid w:val="00D91ACC"/>
    <w:rPr>
      <w:rFonts w:ascii="Arial" w:hAnsi="Arial"/>
      <w:b w:val="0"/>
      <w:i w:val="0"/>
      <w:color w:val="auto"/>
      <w:sz w:val="24"/>
    </w:rPr>
  </w:style>
  <w:style w:type="paragraph" w:styleId="Titel">
    <w:name w:val="Title"/>
    <w:basedOn w:val="Standard"/>
    <w:next w:val="Standard"/>
    <w:link w:val="TitelZchn"/>
    <w:uiPriority w:val="10"/>
    <w:qFormat/>
    <w:rsid w:val="00D41E40"/>
    <w:pPr>
      <w:outlineLvl w:val="0"/>
    </w:pPr>
    <w:rPr>
      <w:b/>
      <w:bCs/>
      <w:kern w:val="28"/>
      <w:sz w:val="40"/>
      <w:lang w:val="x-none"/>
    </w:rPr>
  </w:style>
  <w:style w:type="character" w:customStyle="1" w:styleId="TitelZchn">
    <w:name w:val="Titel Zchn"/>
    <w:basedOn w:val="Absatz-Standardschriftart"/>
    <w:link w:val="Titel"/>
    <w:uiPriority w:val="10"/>
    <w:rsid w:val="00D41E40"/>
    <w:rPr>
      <w:rFonts w:ascii="Arial" w:hAnsi="Arial" w:cs="Times New Roman"/>
      <w:b/>
      <w:bCs/>
      <w:kern w:val="28"/>
      <w:sz w:val="40"/>
      <w:szCs w:val="32"/>
      <w:lang w:val="x-none"/>
    </w:rPr>
  </w:style>
  <w:style w:type="paragraph" w:customStyle="1" w:styleId="Aufzhlung1">
    <w:name w:val="Aufzählung 1"/>
    <w:basedOn w:val="Standard"/>
    <w:qFormat/>
    <w:rsid w:val="00067338"/>
    <w:pPr>
      <w:numPr>
        <w:numId w:val="2"/>
      </w:numPr>
      <w:ind w:left="357" w:hanging="357"/>
    </w:pPr>
    <w:rPr>
      <w:rFonts w:eastAsia="Calibri"/>
      <w:szCs w:val="22"/>
      <w:lang w:bidi="en-US"/>
    </w:rPr>
  </w:style>
  <w:style w:type="paragraph" w:customStyle="1" w:styleId="Aufzhlung2">
    <w:name w:val="Aufzählung 2"/>
    <w:basedOn w:val="Standard"/>
    <w:qFormat/>
    <w:rsid w:val="00067338"/>
    <w:pPr>
      <w:numPr>
        <w:numId w:val="3"/>
      </w:numPr>
      <w:ind w:left="714" w:hanging="357"/>
    </w:pPr>
    <w:rPr>
      <w:rFonts w:eastAsia="Calibri"/>
      <w:szCs w:val="22"/>
      <w:lang w:bidi="en-US"/>
    </w:rPr>
  </w:style>
  <w:style w:type="paragraph" w:styleId="Beschriftung">
    <w:name w:val="caption"/>
    <w:basedOn w:val="Standard"/>
    <w:next w:val="Standard"/>
    <w:uiPriority w:val="35"/>
    <w:qFormat/>
    <w:rsid w:val="00067338"/>
    <w:rPr>
      <w:rFonts w:eastAsia="Calibri"/>
      <w:b/>
      <w:bCs/>
      <w:sz w:val="20"/>
      <w:szCs w:val="20"/>
    </w:rPr>
  </w:style>
  <w:style w:type="character" w:customStyle="1" w:styleId="berschrift5Zchn">
    <w:name w:val="Überschrift 5 Zchn"/>
    <w:basedOn w:val="Absatz-Standardschriftart"/>
    <w:link w:val="berschrift5"/>
    <w:uiPriority w:val="9"/>
    <w:semiHidden/>
    <w:rsid w:val="00996383"/>
    <w:rPr>
      <w:rFonts w:ascii="Verdana" w:eastAsiaTheme="majorEastAsia" w:hAnsi="Verdana" w:cstheme="majorBidi"/>
      <w:color w:val="243F60" w:themeColor="accent1" w:themeShade="7F"/>
      <w:sz w:val="23"/>
      <w:szCs w:val="32"/>
    </w:rPr>
  </w:style>
  <w:style w:type="character" w:customStyle="1" w:styleId="berschrift6Zchn">
    <w:name w:val="Überschrift 6 Zchn"/>
    <w:basedOn w:val="Absatz-Standardschriftart"/>
    <w:link w:val="berschrift6"/>
    <w:uiPriority w:val="9"/>
    <w:semiHidden/>
    <w:rsid w:val="00C6176B"/>
    <w:rPr>
      <w:rFonts w:asciiTheme="majorHAnsi" w:eastAsiaTheme="majorEastAsia" w:hAnsiTheme="majorHAnsi" w:cstheme="majorBidi"/>
      <w:i/>
      <w:iCs/>
      <w:color w:val="243F60" w:themeColor="accent1" w:themeShade="7F"/>
      <w:sz w:val="24"/>
      <w:szCs w:val="32"/>
    </w:rPr>
  </w:style>
  <w:style w:type="character" w:customStyle="1" w:styleId="berschrift7Zchn">
    <w:name w:val="Überschrift 7 Zchn"/>
    <w:basedOn w:val="Absatz-Standardschriftart"/>
    <w:link w:val="berschrift7"/>
    <w:uiPriority w:val="9"/>
    <w:semiHidden/>
    <w:rsid w:val="00C6176B"/>
    <w:rPr>
      <w:rFonts w:asciiTheme="majorHAnsi" w:eastAsiaTheme="majorEastAsia" w:hAnsiTheme="majorHAnsi" w:cstheme="majorBidi"/>
      <w:i/>
      <w:iCs/>
      <w:color w:val="404040" w:themeColor="text1" w:themeTint="BF"/>
      <w:sz w:val="24"/>
      <w:szCs w:val="32"/>
    </w:rPr>
  </w:style>
  <w:style w:type="character" w:customStyle="1" w:styleId="berschrift8Zchn">
    <w:name w:val="Überschrift 8 Zchn"/>
    <w:basedOn w:val="Absatz-Standardschriftart"/>
    <w:link w:val="berschrift8"/>
    <w:uiPriority w:val="9"/>
    <w:semiHidden/>
    <w:rsid w:val="00C6176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6176B"/>
    <w:rPr>
      <w:rFonts w:asciiTheme="majorHAnsi" w:eastAsiaTheme="majorEastAsia" w:hAnsiTheme="majorHAnsi" w:cstheme="majorBidi"/>
      <w:i/>
      <w:iCs/>
      <w:color w:val="404040" w:themeColor="text1" w:themeTint="BF"/>
      <w:sz w:val="20"/>
      <w:szCs w:val="20"/>
    </w:rPr>
  </w:style>
  <w:style w:type="paragraph" w:styleId="KeinLeerraum">
    <w:name w:val="No Spacing"/>
    <w:uiPriority w:val="1"/>
    <w:qFormat/>
    <w:rsid w:val="00C50DFD"/>
    <w:pPr>
      <w:spacing w:after="0" w:line="240" w:lineRule="auto"/>
    </w:pPr>
    <w:rPr>
      <w:rFonts w:ascii="Verdana" w:hAnsi="Verdana" w:cs="Times New Roman"/>
      <w:sz w:val="23"/>
      <w:szCs w:val="32"/>
    </w:rPr>
  </w:style>
  <w:style w:type="paragraph" w:styleId="Verzeichnis1">
    <w:name w:val="toc 1"/>
    <w:basedOn w:val="Standard"/>
    <w:next w:val="Standard"/>
    <w:autoRedefine/>
    <w:uiPriority w:val="39"/>
    <w:unhideWhenUsed/>
    <w:rsid w:val="0037468B"/>
    <w:pPr>
      <w:spacing w:after="100"/>
    </w:pPr>
  </w:style>
  <w:style w:type="paragraph" w:styleId="Verzeichnis2">
    <w:name w:val="toc 2"/>
    <w:basedOn w:val="Standard"/>
    <w:next w:val="Standard"/>
    <w:autoRedefine/>
    <w:uiPriority w:val="39"/>
    <w:unhideWhenUsed/>
    <w:rsid w:val="0037468B"/>
    <w:pPr>
      <w:spacing w:after="100"/>
      <w:ind w:left="230"/>
    </w:pPr>
  </w:style>
  <w:style w:type="paragraph" w:styleId="Verzeichnis3">
    <w:name w:val="toc 3"/>
    <w:basedOn w:val="Standard"/>
    <w:next w:val="Standard"/>
    <w:autoRedefine/>
    <w:uiPriority w:val="39"/>
    <w:unhideWhenUsed/>
    <w:rsid w:val="0037468B"/>
    <w:pPr>
      <w:spacing w:after="100"/>
      <w:ind w:left="4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4347">
      <w:bodyDiv w:val="1"/>
      <w:marLeft w:val="0"/>
      <w:marRight w:val="0"/>
      <w:marTop w:val="0"/>
      <w:marBottom w:val="0"/>
      <w:divBdr>
        <w:top w:val="none" w:sz="0" w:space="0" w:color="auto"/>
        <w:left w:val="none" w:sz="0" w:space="0" w:color="auto"/>
        <w:bottom w:val="none" w:sz="0" w:space="0" w:color="auto"/>
        <w:right w:val="none" w:sz="0" w:space="0" w:color="auto"/>
      </w:divBdr>
      <w:divsChild>
        <w:div w:id="1193031447">
          <w:marLeft w:val="0"/>
          <w:marRight w:val="0"/>
          <w:marTop w:val="0"/>
          <w:marBottom w:val="0"/>
          <w:divBdr>
            <w:top w:val="none" w:sz="0" w:space="0" w:color="auto"/>
            <w:left w:val="none" w:sz="0" w:space="0" w:color="auto"/>
            <w:bottom w:val="none" w:sz="0" w:space="0" w:color="auto"/>
            <w:right w:val="none" w:sz="0" w:space="0" w:color="auto"/>
          </w:divBdr>
          <w:divsChild>
            <w:div w:id="1410539090">
              <w:marLeft w:val="0"/>
              <w:marRight w:val="0"/>
              <w:marTop w:val="0"/>
              <w:marBottom w:val="0"/>
              <w:divBdr>
                <w:top w:val="none" w:sz="0" w:space="0" w:color="auto"/>
                <w:left w:val="none" w:sz="0" w:space="0" w:color="auto"/>
                <w:bottom w:val="none" w:sz="0" w:space="0" w:color="auto"/>
                <w:right w:val="none" w:sz="0" w:space="0" w:color="auto"/>
              </w:divBdr>
              <w:divsChild>
                <w:div w:id="1698969726">
                  <w:marLeft w:val="0"/>
                  <w:marRight w:val="0"/>
                  <w:marTop w:val="0"/>
                  <w:marBottom w:val="0"/>
                  <w:divBdr>
                    <w:top w:val="none" w:sz="0" w:space="0" w:color="auto"/>
                    <w:left w:val="none" w:sz="0" w:space="0" w:color="auto"/>
                    <w:bottom w:val="none" w:sz="0" w:space="0" w:color="auto"/>
                    <w:right w:val="none" w:sz="0" w:space="0" w:color="auto"/>
                  </w:divBdr>
                  <w:divsChild>
                    <w:div w:id="480997897">
                      <w:marLeft w:val="0"/>
                      <w:marRight w:val="0"/>
                      <w:marTop w:val="0"/>
                      <w:marBottom w:val="0"/>
                      <w:divBdr>
                        <w:top w:val="none" w:sz="0" w:space="0" w:color="auto"/>
                        <w:left w:val="none" w:sz="0" w:space="0" w:color="auto"/>
                        <w:bottom w:val="none" w:sz="0" w:space="0" w:color="auto"/>
                        <w:right w:val="none" w:sz="0" w:space="0" w:color="auto"/>
                      </w:divBdr>
                      <w:divsChild>
                        <w:div w:id="685786698">
                          <w:marLeft w:val="0"/>
                          <w:marRight w:val="0"/>
                          <w:marTop w:val="0"/>
                          <w:marBottom w:val="0"/>
                          <w:divBdr>
                            <w:top w:val="none" w:sz="0" w:space="0" w:color="auto"/>
                            <w:left w:val="none" w:sz="0" w:space="0" w:color="auto"/>
                            <w:bottom w:val="none" w:sz="0" w:space="0" w:color="auto"/>
                            <w:right w:val="none" w:sz="0" w:space="0" w:color="auto"/>
                          </w:divBdr>
                          <w:divsChild>
                            <w:div w:id="1468166333">
                              <w:marLeft w:val="0"/>
                              <w:marRight w:val="0"/>
                              <w:marTop w:val="0"/>
                              <w:marBottom w:val="0"/>
                              <w:divBdr>
                                <w:top w:val="none" w:sz="0" w:space="0" w:color="auto"/>
                                <w:left w:val="none" w:sz="0" w:space="0" w:color="auto"/>
                                <w:bottom w:val="none" w:sz="0" w:space="0" w:color="auto"/>
                                <w:right w:val="none" w:sz="0" w:space="0" w:color="auto"/>
                              </w:divBdr>
                              <w:divsChild>
                                <w:div w:id="366412098">
                                  <w:marLeft w:val="0"/>
                                  <w:marRight w:val="0"/>
                                  <w:marTop w:val="0"/>
                                  <w:marBottom w:val="0"/>
                                  <w:divBdr>
                                    <w:top w:val="none" w:sz="0" w:space="0" w:color="auto"/>
                                    <w:left w:val="none" w:sz="0" w:space="0" w:color="auto"/>
                                    <w:bottom w:val="none" w:sz="0" w:space="0" w:color="auto"/>
                                    <w:right w:val="none" w:sz="0" w:space="0" w:color="auto"/>
                                  </w:divBdr>
                                </w:div>
                                <w:div w:id="1153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036415">
      <w:bodyDiv w:val="1"/>
      <w:marLeft w:val="0"/>
      <w:marRight w:val="0"/>
      <w:marTop w:val="0"/>
      <w:marBottom w:val="0"/>
      <w:divBdr>
        <w:top w:val="none" w:sz="0" w:space="0" w:color="auto"/>
        <w:left w:val="none" w:sz="0" w:space="0" w:color="auto"/>
        <w:bottom w:val="none" w:sz="0" w:space="0" w:color="auto"/>
        <w:right w:val="none" w:sz="0" w:space="0" w:color="auto"/>
      </w:divBdr>
      <w:divsChild>
        <w:div w:id="1262378848">
          <w:marLeft w:val="0"/>
          <w:marRight w:val="0"/>
          <w:marTop w:val="0"/>
          <w:marBottom w:val="0"/>
          <w:divBdr>
            <w:top w:val="none" w:sz="0" w:space="0" w:color="auto"/>
            <w:left w:val="none" w:sz="0" w:space="0" w:color="auto"/>
            <w:bottom w:val="none" w:sz="0" w:space="0" w:color="auto"/>
            <w:right w:val="none" w:sz="0" w:space="0" w:color="auto"/>
          </w:divBdr>
          <w:divsChild>
            <w:div w:id="341055878">
              <w:marLeft w:val="0"/>
              <w:marRight w:val="0"/>
              <w:marTop w:val="0"/>
              <w:marBottom w:val="0"/>
              <w:divBdr>
                <w:top w:val="none" w:sz="0" w:space="0" w:color="auto"/>
                <w:left w:val="none" w:sz="0" w:space="0" w:color="auto"/>
                <w:bottom w:val="none" w:sz="0" w:space="0" w:color="auto"/>
                <w:right w:val="none" w:sz="0" w:space="0" w:color="auto"/>
              </w:divBdr>
              <w:divsChild>
                <w:div w:id="1761486107">
                  <w:marLeft w:val="0"/>
                  <w:marRight w:val="0"/>
                  <w:marTop w:val="0"/>
                  <w:marBottom w:val="0"/>
                  <w:divBdr>
                    <w:top w:val="none" w:sz="0" w:space="0" w:color="auto"/>
                    <w:left w:val="none" w:sz="0" w:space="0" w:color="auto"/>
                    <w:bottom w:val="none" w:sz="0" w:space="0" w:color="auto"/>
                    <w:right w:val="none" w:sz="0" w:space="0" w:color="auto"/>
                  </w:divBdr>
                  <w:divsChild>
                    <w:div w:id="1011563100">
                      <w:marLeft w:val="0"/>
                      <w:marRight w:val="0"/>
                      <w:marTop w:val="0"/>
                      <w:marBottom w:val="0"/>
                      <w:divBdr>
                        <w:top w:val="none" w:sz="0" w:space="0" w:color="auto"/>
                        <w:left w:val="none" w:sz="0" w:space="0" w:color="auto"/>
                        <w:bottom w:val="none" w:sz="0" w:space="0" w:color="auto"/>
                        <w:right w:val="none" w:sz="0" w:space="0" w:color="auto"/>
                      </w:divBdr>
                      <w:divsChild>
                        <w:div w:id="503084836">
                          <w:marLeft w:val="0"/>
                          <w:marRight w:val="0"/>
                          <w:marTop w:val="0"/>
                          <w:marBottom w:val="0"/>
                          <w:divBdr>
                            <w:top w:val="none" w:sz="0" w:space="0" w:color="auto"/>
                            <w:left w:val="none" w:sz="0" w:space="0" w:color="auto"/>
                            <w:bottom w:val="none" w:sz="0" w:space="0" w:color="auto"/>
                            <w:right w:val="none" w:sz="0" w:space="0" w:color="auto"/>
                          </w:divBdr>
                          <w:divsChild>
                            <w:div w:id="1752459912">
                              <w:marLeft w:val="0"/>
                              <w:marRight w:val="0"/>
                              <w:marTop w:val="0"/>
                              <w:marBottom w:val="0"/>
                              <w:divBdr>
                                <w:top w:val="none" w:sz="0" w:space="0" w:color="auto"/>
                                <w:left w:val="none" w:sz="0" w:space="0" w:color="auto"/>
                                <w:bottom w:val="none" w:sz="0" w:space="0" w:color="auto"/>
                                <w:right w:val="none" w:sz="0" w:space="0" w:color="auto"/>
                              </w:divBdr>
                              <w:divsChild>
                                <w:div w:id="27324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690285">
      <w:bodyDiv w:val="1"/>
      <w:marLeft w:val="0"/>
      <w:marRight w:val="0"/>
      <w:marTop w:val="0"/>
      <w:marBottom w:val="0"/>
      <w:divBdr>
        <w:top w:val="none" w:sz="0" w:space="0" w:color="auto"/>
        <w:left w:val="none" w:sz="0" w:space="0" w:color="auto"/>
        <w:bottom w:val="none" w:sz="0" w:space="0" w:color="auto"/>
        <w:right w:val="none" w:sz="0" w:space="0" w:color="auto"/>
      </w:divBdr>
      <w:divsChild>
        <w:div w:id="345136569">
          <w:marLeft w:val="0"/>
          <w:marRight w:val="0"/>
          <w:marTop w:val="0"/>
          <w:marBottom w:val="0"/>
          <w:divBdr>
            <w:top w:val="none" w:sz="0" w:space="0" w:color="auto"/>
            <w:left w:val="none" w:sz="0" w:space="0" w:color="auto"/>
            <w:bottom w:val="none" w:sz="0" w:space="0" w:color="auto"/>
            <w:right w:val="none" w:sz="0" w:space="0" w:color="auto"/>
          </w:divBdr>
          <w:divsChild>
            <w:div w:id="1959751922">
              <w:marLeft w:val="0"/>
              <w:marRight w:val="0"/>
              <w:marTop w:val="0"/>
              <w:marBottom w:val="0"/>
              <w:divBdr>
                <w:top w:val="none" w:sz="0" w:space="0" w:color="auto"/>
                <w:left w:val="none" w:sz="0" w:space="0" w:color="auto"/>
                <w:bottom w:val="none" w:sz="0" w:space="0" w:color="auto"/>
                <w:right w:val="none" w:sz="0" w:space="0" w:color="auto"/>
              </w:divBdr>
              <w:divsChild>
                <w:div w:id="1534414973">
                  <w:marLeft w:val="0"/>
                  <w:marRight w:val="0"/>
                  <w:marTop w:val="0"/>
                  <w:marBottom w:val="0"/>
                  <w:divBdr>
                    <w:top w:val="none" w:sz="0" w:space="0" w:color="auto"/>
                    <w:left w:val="none" w:sz="0" w:space="0" w:color="auto"/>
                    <w:bottom w:val="none" w:sz="0" w:space="0" w:color="auto"/>
                    <w:right w:val="none" w:sz="0" w:space="0" w:color="auto"/>
                  </w:divBdr>
                  <w:divsChild>
                    <w:div w:id="716516271">
                      <w:marLeft w:val="0"/>
                      <w:marRight w:val="0"/>
                      <w:marTop w:val="0"/>
                      <w:marBottom w:val="0"/>
                      <w:divBdr>
                        <w:top w:val="none" w:sz="0" w:space="0" w:color="auto"/>
                        <w:left w:val="none" w:sz="0" w:space="0" w:color="auto"/>
                        <w:bottom w:val="none" w:sz="0" w:space="0" w:color="auto"/>
                        <w:right w:val="none" w:sz="0" w:space="0" w:color="auto"/>
                      </w:divBdr>
                      <w:divsChild>
                        <w:div w:id="718363068">
                          <w:marLeft w:val="0"/>
                          <w:marRight w:val="0"/>
                          <w:marTop w:val="0"/>
                          <w:marBottom w:val="0"/>
                          <w:divBdr>
                            <w:top w:val="none" w:sz="0" w:space="0" w:color="auto"/>
                            <w:left w:val="none" w:sz="0" w:space="0" w:color="auto"/>
                            <w:bottom w:val="none" w:sz="0" w:space="0" w:color="auto"/>
                            <w:right w:val="none" w:sz="0" w:space="0" w:color="auto"/>
                          </w:divBdr>
                          <w:divsChild>
                            <w:div w:id="1152022714">
                              <w:marLeft w:val="0"/>
                              <w:marRight w:val="0"/>
                              <w:marTop w:val="0"/>
                              <w:marBottom w:val="0"/>
                              <w:divBdr>
                                <w:top w:val="none" w:sz="0" w:space="0" w:color="auto"/>
                                <w:left w:val="none" w:sz="0" w:space="0" w:color="auto"/>
                                <w:bottom w:val="none" w:sz="0" w:space="0" w:color="auto"/>
                                <w:right w:val="none" w:sz="0" w:space="0" w:color="auto"/>
                              </w:divBdr>
                              <w:divsChild>
                                <w:div w:id="2060857679">
                                  <w:marLeft w:val="0"/>
                                  <w:marRight w:val="0"/>
                                  <w:marTop w:val="0"/>
                                  <w:marBottom w:val="0"/>
                                  <w:divBdr>
                                    <w:top w:val="none" w:sz="0" w:space="0" w:color="auto"/>
                                    <w:left w:val="none" w:sz="0" w:space="0" w:color="auto"/>
                                    <w:bottom w:val="none" w:sz="0" w:space="0" w:color="auto"/>
                                    <w:right w:val="none" w:sz="0" w:space="0" w:color="auto"/>
                                  </w:divBdr>
                                </w:div>
                                <w:div w:id="6780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046634">
      <w:bodyDiv w:val="1"/>
      <w:marLeft w:val="0"/>
      <w:marRight w:val="0"/>
      <w:marTop w:val="0"/>
      <w:marBottom w:val="0"/>
      <w:divBdr>
        <w:top w:val="none" w:sz="0" w:space="0" w:color="auto"/>
        <w:left w:val="none" w:sz="0" w:space="0" w:color="auto"/>
        <w:bottom w:val="none" w:sz="0" w:space="0" w:color="auto"/>
        <w:right w:val="none" w:sz="0" w:space="0" w:color="auto"/>
      </w:divBdr>
    </w:div>
    <w:div w:id="1004354939">
      <w:bodyDiv w:val="1"/>
      <w:marLeft w:val="0"/>
      <w:marRight w:val="0"/>
      <w:marTop w:val="0"/>
      <w:marBottom w:val="0"/>
      <w:divBdr>
        <w:top w:val="none" w:sz="0" w:space="0" w:color="auto"/>
        <w:left w:val="none" w:sz="0" w:space="0" w:color="auto"/>
        <w:bottom w:val="none" w:sz="0" w:space="0" w:color="auto"/>
        <w:right w:val="none" w:sz="0" w:space="0" w:color="auto"/>
      </w:divBdr>
      <w:divsChild>
        <w:div w:id="1293709255">
          <w:marLeft w:val="0"/>
          <w:marRight w:val="0"/>
          <w:marTop w:val="0"/>
          <w:marBottom w:val="0"/>
          <w:divBdr>
            <w:top w:val="none" w:sz="0" w:space="0" w:color="auto"/>
            <w:left w:val="none" w:sz="0" w:space="0" w:color="auto"/>
            <w:bottom w:val="none" w:sz="0" w:space="0" w:color="auto"/>
            <w:right w:val="none" w:sz="0" w:space="0" w:color="auto"/>
          </w:divBdr>
          <w:divsChild>
            <w:div w:id="2102874516">
              <w:marLeft w:val="0"/>
              <w:marRight w:val="0"/>
              <w:marTop w:val="0"/>
              <w:marBottom w:val="0"/>
              <w:divBdr>
                <w:top w:val="none" w:sz="0" w:space="0" w:color="auto"/>
                <w:left w:val="none" w:sz="0" w:space="0" w:color="auto"/>
                <w:bottom w:val="none" w:sz="0" w:space="0" w:color="auto"/>
                <w:right w:val="none" w:sz="0" w:space="0" w:color="auto"/>
              </w:divBdr>
              <w:divsChild>
                <w:div w:id="864367716">
                  <w:marLeft w:val="0"/>
                  <w:marRight w:val="0"/>
                  <w:marTop w:val="0"/>
                  <w:marBottom w:val="0"/>
                  <w:divBdr>
                    <w:top w:val="none" w:sz="0" w:space="0" w:color="auto"/>
                    <w:left w:val="none" w:sz="0" w:space="0" w:color="auto"/>
                    <w:bottom w:val="none" w:sz="0" w:space="0" w:color="auto"/>
                    <w:right w:val="none" w:sz="0" w:space="0" w:color="auto"/>
                  </w:divBdr>
                  <w:divsChild>
                    <w:div w:id="678313055">
                      <w:marLeft w:val="0"/>
                      <w:marRight w:val="0"/>
                      <w:marTop w:val="0"/>
                      <w:marBottom w:val="0"/>
                      <w:divBdr>
                        <w:top w:val="none" w:sz="0" w:space="0" w:color="auto"/>
                        <w:left w:val="none" w:sz="0" w:space="0" w:color="auto"/>
                        <w:bottom w:val="none" w:sz="0" w:space="0" w:color="auto"/>
                        <w:right w:val="none" w:sz="0" w:space="0" w:color="auto"/>
                      </w:divBdr>
                      <w:divsChild>
                        <w:div w:id="1246258207">
                          <w:marLeft w:val="0"/>
                          <w:marRight w:val="0"/>
                          <w:marTop w:val="0"/>
                          <w:marBottom w:val="0"/>
                          <w:divBdr>
                            <w:top w:val="none" w:sz="0" w:space="0" w:color="auto"/>
                            <w:left w:val="none" w:sz="0" w:space="0" w:color="auto"/>
                            <w:bottom w:val="none" w:sz="0" w:space="0" w:color="auto"/>
                            <w:right w:val="none" w:sz="0" w:space="0" w:color="auto"/>
                          </w:divBdr>
                          <w:divsChild>
                            <w:div w:id="2040278755">
                              <w:marLeft w:val="0"/>
                              <w:marRight w:val="0"/>
                              <w:marTop w:val="0"/>
                              <w:marBottom w:val="0"/>
                              <w:divBdr>
                                <w:top w:val="none" w:sz="0" w:space="0" w:color="auto"/>
                                <w:left w:val="none" w:sz="0" w:space="0" w:color="auto"/>
                                <w:bottom w:val="none" w:sz="0" w:space="0" w:color="auto"/>
                                <w:right w:val="none" w:sz="0" w:space="0" w:color="auto"/>
                              </w:divBdr>
                              <w:divsChild>
                                <w:div w:id="1662612871">
                                  <w:marLeft w:val="0"/>
                                  <w:marRight w:val="0"/>
                                  <w:marTop w:val="0"/>
                                  <w:marBottom w:val="0"/>
                                  <w:divBdr>
                                    <w:top w:val="none" w:sz="0" w:space="0" w:color="auto"/>
                                    <w:left w:val="none" w:sz="0" w:space="0" w:color="auto"/>
                                    <w:bottom w:val="none" w:sz="0" w:space="0" w:color="auto"/>
                                    <w:right w:val="none" w:sz="0" w:space="0" w:color="auto"/>
                                  </w:divBdr>
                                </w:div>
                                <w:div w:id="18844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628349">
      <w:bodyDiv w:val="1"/>
      <w:marLeft w:val="0"/>
      <w:marRight w:val="0"/>
      <w:marTop w:val="0"/>
      <w:marBottom w:val="0"/>
      <w:divBdr>
        <w:top w:val="none" w:sz="0" w:space="0" w:color="auto"/>
        <w:left w:val="none" w:sz="0" w:space="0" w:color="auto"/>
        <w:bottom w:val="none" w:sz="0" w:space="0" w:color="auto"/>
        <w:right w:val="none" w:sz="0" w:space="0" w:color="auto"/>
      </w:divBdr>
      <w:divsChild>
        <w:div w:id="1306661007">
          <w:marLeft w:val="0"/>
          <w:marRight w:val="0"/>
          <w:marTop w:val="0"/>
          <w:marBottom w:val="0"/>
          <w:divBdr>
            <w:top w:val="none" w:sz="0" w:space="0" w:color="auto"/>
            <w:left w:val="none" w:sz="0" w:space="0" w:color="auto"/>
            <w:bottom w:val="none" w:sz="0" w:space="0" w:color="auto"/>
            <w:right w:val="none" w:sz="0" w:space="0" w:color="auto"/>
          </w:divBdr>
          <w:divsChild>
            <w:div w:id="210656665">
              <w:marLeft w:val="0"/>
              <w:marRight w:val="0"/>
              <w:marTop w:val="0"/>
              <w:marBottom w:val="0"/>
              <w:divBdr>
                <w:top w:val="none" w:sz="0" w:space="0" w:color="auto"/>
                <w:left w:val="none" w:sz="0" w:space="0" w:color="auto"/>
                <w:bottom w:val="none" w:sz="0" w:space="0" w:color="auto"/>
                <w:right w:val="none" w:sz="0" w:space="0" w:color="auto"/>
              </w:divBdr>
              <w:divsChild>
                <w:div w:id="893661675">
                  <w:marLeft w:val="0"/>
                  <w:marRight w:val="0"/>
                  <w:marTop w:val="0"/>
                  <w:marBottom w:val="0"/>
                  <w:divBdr>
                    <w:top w:val="none" w:sz="0" w:space="0" w:color="auto"/>
                    <w:left w:val="none" w:sz="0" w:space="0" w:color="auto"/>
                    <w:bottom w:val="none" w:sz="0" w:space="0" w:color="auto"/>
                    <w:right w:val="none" w:sz="0" w:space="0" w:color="auto"/>
                  </w:divBdr>
                  <w:divsChild>
                    <w:div w:id="949551709">
                      <w:marLeft w:val="0"/>
                      <w:marRight w:val="0"/>
                      <w:marTop w:val="0"/>
                      <w:marBottom w:val="0"/>
                      <w:divBdr>
                        <w:top w:val="none" w:sz="0" w:space="0" w:color="auto"/>
                        <w:left w:val="none" w:sz="0" w:space="0" w:color="auto"/>
                        <w:bottom w:val="none" w:sz="0" w:space="0" w:color="auto"/>
                        <w:right w:val="none" w:sz="0" w:space="0" w:color="auto"/>
                      </w:divBdr>
                      <w:divsChild>
                        <w:div w:id="1760712988">
                          <w:marLeft w:val="0"/>
                          <w:marRight w:val="0"/>
                          <w:marTop w:val="0"/>
                          <w:marBottom w:val="0"/>
                          <w:divBdr>
                            <w:top w:val="none" w:sz="0" w:space="0" w:color="auto"/>
                            <w:left w:val="none" w:sz="0" w:space="0" w:color="auto"/>
                            <w:bottom w:val="none" w:sz="0" w:space="0" w:color="auto"/>
                            <w:right w:val="none" w:sz="0" w:space="0" w:color="auto"/>
                          </w:divBdr>
                          <w:divsChild>
                            <w:div w:id="456072874">
                              <w:marLeft w:val="0"/>
                              <w:marRight w:val="0"/>
                              <w:marTop w:val="0"/>
                              <w:marBottom w:val="0"/>
                              <w:divBdr>
                                <w:top w:val="none" w:sz="0" w:space="0" w:color="auto"/>
                                <w:left w:val="none" w:sz="0" w:space="0" w:color="auto"/>
                                <w:bottom w:val="none" w:sz="0" w:space="0" w:color="auto"/>
                                <w:right w:val="none" w:sz="0" w:space="0" w:color="auto"/>
                              </w:divBdr>
                              <w:divsChild>
                                <w:div w:id="17177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969180">
      <w:bodyDiv w:val="1"/>
      <w:marLeft w:val="0"/>
      <w:marRight w:val="0"/>
      <w:marTop w:val="0"/>
      <w:marBottom w:val="0"/>
      <w:divBdr>
        <w:top w:val="none" w:sz="0" w:space="0" w:color="auto"/>
        <w:left w:val="none" w:sz="0" w:space="0" w:color="auto"/>
        <w:bottom w:val="none" w:sz="0" w:space="0" w:color="auto"/>
        <w:right w:val="none" w:sz="0" w:space="0" w:color="auto"/>
      </w:divBdr>
      <w:divsChild>
        <w:div w:id="255528370">
          <w:marLeft w:val="0"/>
          <w:marRight w:val="0"/>
          <w:marTop w:val="0"/>
          <w:marBottom w:val="0"/>
          <w:divBdr>
            <w:top w:val="none" w:sz="0" w:space="0" w:color="auto"/>
            <w:left w:val="none" w:sz="0" w:space="0" w:color="auto"/>
            <w:bottom w:val="none" w:sz="0" w:space="0" w:color="auto"/>
            <w:right w:val="none" w:sz="0" w:space="0" w:color="auto"/>
          </w:divBdr>
          <w:divsChild>
            <w:div w:id="1765685796">
              <w:marLeft w:val="0"/>
              <w:marRight w:val="0"/>
              <w:marTop w:val="0"/>
              <w:marBottom w:val="0"/>
              <w:divBdr>
                <w:top w:val="none" w:sz="0" w:space="0" w:color="auto"/>
                <w:left w:val="none" w:sz="0" w:space="0" w:color="auto"/>
                <w:bottom w:val="none" w:sz="0" w:space="0" w:color="auto"/>
                <w:right w:val="none" w:sz="0" w:space="0" w:color="auto"/>
              </w:divBdr>
              <w:divsChild>
                <w:div w:id="1452438092">
                  <w:marLeft w:val="0"/>
                  <w:marRight w:val="0"/>
                  <w:marTop w:val="0"/>
                  <w:marBottom w:val="0"/>
                  <w:divBdr>
                    <w:top w:val="none" w:sz="0" w:space="0" w:color="auto"/>
                    <w:left w:val="none" w:sz="0" w:space="0" w:color="auto"/>
                    <w:bottom w:val="none" w:sz="0" w:space="0" w:color="auto"/>
                    <w:right w:val="none" w:sz="0" w:space="0" w:color="auto"/>
                  </w:divBdr>
                  <w:divsChild>
                    <w:div w:id="1068725415">
                      <w:marLeft w:val="0"/>
                      <w:marRight w:val="0"/>
                      <w:marTop w:val="0"/>
                      <w:marBottom w:val="0"/>
                      <w:divBdr>
                        <w:top w:val="none" w:sz="0" w:space="0" w:color="auto"/>
                        <w:left w:val="none" w:sz="0" w:space="0" w:color="auto"/>
                        <w:bottom w:val="none" w:sz="0" w:space="0" w:color="auto"/>
                        <w:right w:val="none" w:sz="0" w:space="0" w:color="auto"/>
                      </w:divBdr>
                      <w:divsChild>
                        <w:div w:id="342901589">
                          <w:marLeft w:val="0"/>
                          <w:marRight w:val="0"/>
                          <w:marTop w:val="0"/>
                          <w:marBottom w:val="0"/>
                          <w:divBdr>
                            <w:top w:val="none" w:sz="0" w:space="0" w:color="auto"/>
                            <w:left w:val="none" w:sz="0" w:space="0" w:color="auto"/>
                            <w:bottom w:val="none" w:sz="0" w:space="0" w:color="auto"/>
                            <w:right w:val="none" w:sz="0" w:space="0" w:color="auto"/>
                          </w:divBdr>
                          <w:divsChild>
                            <w:div w:id="1121805223">
                              <w:marLeft w:val="0"/>
                              <w:marRight w:val="0"/>
                              <w:marTop w:val="0"/>
                              <w:marBottom w:val="0"/>
                              <w:divBdr>
                                <w:top w:val="none" w:sz="0" w:space="0" w:color="auto"/>
                                <w:left w:val="none" w:sz="0" w:space="0" w:color="auto"/>
                                <w:bottom w:val="none" w:sz="0" w:space="0" w:color="auto"/>
                                <w:right w:val="none" w:sz="0" w:space="0" w:color="auto"/>
                              </w:divBdr>
                              <w:divsChild>
                                <w:div w:id="2000039093">
                                  <w:marLeft w:val="0"/>
                                  <w:marRight w:val="0"/>
                                  <w:marTop w:val="0"/>
                                  <w:marBottom w:val="0"/>
                                  <w:divBdr>
                                    <w:top w:val="none" w:sz="0" w:space="0" w:color="auto"/>
                                    <w:left w:val="none" w:sz="0" w:space="0" w:color="auto"/>
                                    <w:bottom w:val="none" w:sz="0" w:space="0" w:color="auto"/>
                                    <w:right w:val="none" w:sz="0" w:space="0" w:color="auto"/>
                                  </w:divBdr>
                                </w:div>
                                <w:div w:id="9554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cms.augeninfo.de/fileadmin/PDF/amd.pdf" TargetMode="External"/><Relationship Id="rId26" Type="http://schemas.openxmlformats.org/officeDocument/2006/relationships/hyperlink" Target="http://www.blickpunkt-auge.de" TargetMode="External"/><Relationship Id="rId3" Type="http://schemas.openxmlformats.org/officeDocument/2006/relationships/styles" Target="styles.xml"/><Relationship Id="rId21" Type="http://schemas.openxmlformats.org/officeDocument/2006/relationships/hyperlink" Target="http://www.dog.org/wp-content/uploads/2013/03/Stellungnahme-Anti-VEGF-Therapie-bei-der-neovaskul&#228;ren-Therapeutische-Strategie-Nov-2014-final.pdf"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pro-retina.de/netzhauterkrankungen/makula-degeneration" TargetMode="External"/><Relationship Id="rId25" Type="http://schemas.openxmlformats.org/officeDocument/2006/relationships/hyperlink" Target="https://www.dbsv.org/Onlinekurse.html"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dbsv.org/infothek/augenerkrankungen/amd/" TargetMode="External"/><Relationship Id="rId20" Type="http://schemas.openxmlformats.org/officeDocument/2006/relationships/hyperlink" Target="http://augeninfo.de/leit/leit21.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nei.nih.gov/photo/keyword.asp?conditions=Age-Related+Macular+Degeneration+%28AMD%29&amp;match=all"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amdalliance.org" TargetMode="External"/><Relationship Id="rId28" Type="http://schemas.openxmlformats.org/officeDocument/2006/relationships/hyperlink" Target="http://www.augenzentrum-siegburg.de"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augeninfo.de/patinfo/ivom.pdf"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dog.org/wp-content/uploads/2015/10/Stellungnahme-RG-DOG-BVA-zur-Strahlentherapie-bei-neovaskul%C3%A4rer-altersabh%C3%A4ngiger-Makuladegeneration.pdf" TargetMode="External"/><Relationship Id="rId27" Type="http://schemas.openxmlformats.org/officeDocument/2006/relationships/hyperlink" Target="http://www.dbsv.org"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sistent\CloudStation\E-Learning\Kursskript%20Vorlagen%20und%20Material\Deckblatt,%20Links%20und%20Vorlagen\Vorlage_Original_mit_Deckblat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F6922-96E9-464B-9ACD-59560038C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Vorlage_Original_mit_Deckblatt.dotx</Template>
  <TotalTime>0</TotalTime>
  <Pages>13</Pages>
  <Words>3230</Words>
  <Characters>20353</Characters>
  <Application>Microsoft Office Word</Application>
  <DocSecurity>0</DocSecurity>
  <Lines>169</Lines>
  <Paragraphs>47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23536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Assistent</dc:creator>
  <cp:lastModifiedBy>Dr. Johannes Egerer</cp:lastModifiedBy>
  <cp:revision>8</cp:revision>
  <cp:lastPrinted>2016-11-10T13:01:00Z</cp:lastPrinted>
  <dcterms:created xsi:type="dcterms:W3CDTF">2018-03-06T07:37:00Z</dcterms:created>
  <dcterms:modified xsi:type="dcterms:W3CDTF">2018-06-06T10:08:00Z</dcterms:modified>
</cp:coreProperties>
</file>